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1C31E5" w14:paraId="2D3602D6" w14:textId="77777777" w:rsidTr="007E1D85">
        <w:tc>
          <w:tcPr>
            <w:tcW w:w="5211" w:type="dxa"/>
            <w:hideMark/>
          </w:tcPr>
          <w:p w14:paraId="5FB7D5CB" w14:textId="77777777" w:rsidR="007E1D85" w:rsidRPr="008330E7" w:rsidRDefault="007E1D85" w:rsidP="00FE4547">
            <w:pPr>
              <w:widowControl w:val="0"/>
              <w:spacing w:after="0" w:line="240" w:lineRule="auto"/>
              <w:ind w:hanging="142"/>
              <w:rPr>
                <w:rFonts w:ascii="Times New Roman" w:eastAsia="Batang" w:hAnsi="Times New Roman"/>
                <w:snapToGrid w:val="0"/>
                <w:sz w:val="28"/>
                <w:szCs w:val="28"/>
                <w:lang w:eastAsia="ru-RU"/>
              </w:rPr>
            </w:pPr>
          </w:p>
        </w:tc>
        <w:tc>
          <w:tcPr>
            <w:tcW w:w="4536" w:type="dxa"/>
            <w:hideMark/>
          </w:tcPr>
          <w:p w14:paraId="2A91A769" w14:textId="77777777" w:rsidR="00084813" w:rsidRPr="00CD1D58" w:rsidRDefault="0019324C"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CD1D58">
              <w:rPr>
                <w:rFonts w:ascii="Times New Roman" w:eastAsia="Times New Roman" w:hAnsi="Times New Roman"/>
                <w:snapToGrid w:val="0"/>
                <w:sz w:val="28"/>
                <w:szCs w:val="20"/>
                <w:lang w:val="kk" w:eastAsia="ru-RU"/>
              </w:rPr>
              <w:t xml:space="preserve">«Қазақстан Республикасы  </w:t>
            </w:r>
          </w:p>
          <w:p w14:paraId="30D038BE" w14:textId="77777777" w:rsidR="00084813" w:rsidRPr="00084813" w:rsidRDefault="0019324C"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 xml:space="preserve">Денсаулық сақтау министрлігі </w:t>
            </w:r>
          </w:p>
          <w:p w14:paraId="3F1DA372" w14:textId="77777777" w:rsidR="00084813" w:rsidRPr="00084813" w:rsidRDefault="0019324C"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 xml:space="preserve">Медициналық және фармацевтикалық бақылау </w:t>
            </w:r>
          </w:p>
          <w:p w14:paraId="6F141EC2" w14:textId="77777777" w:rsidR="00084813" w:rsidRPr="00084813" w:rsidRDefault="0019324C"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комитеті» РММ төрағасының</w:t>
            </w:r>
          </w:p>
          <w:p w14:paraId="71ECEA37" w14:textId="09931EB1" w:rsidR="00084813" w:rsidRPr="00084813" w:rsidRDefault="0019324C"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20</w:t>
            </w:r>
            <w:r w:rsidR="00875033">
              <w:rPr>
                <w:rFonts w:ascii="Times New Roman" w:eastAsia="Times New Roman" w:hAnsi="Times New Roman"/>
                <w:snapToGrid w:val="0"/>
                <w:sz w:val="28"/>
                <w:szCs w:val="20"/>
                <w:lang w:val="kk" w:eastAsia="ru-RU"/>
              </w:rPr>
              <w:t xml:space="preserve">25 </w:t>
            </w:r>
            <w:r w:rsidRPr="00084813">
              <w:rPr>
                <w:rFonts w:ascii="Times New Roman" w:eastAsia="Times New Roman" w:hAnsi="Times New Roman"/>
                <w:snapToGrid w:val="0"/>
                <w:sz w:val="28"/>
                <w:szCs w:val="20"/>
                <w:lang w:val="kk" w:eastAsia="ru-RU"/>
              </w:rPr>
              <w:t>ж. «</w:t>
            </w:r>
            <w:r w:rsidR="00875033">
              <w:rPr>
                <w:rFonts w:ascii="Times New Roman" w:eastAsia="Times New Roman" w:hAnsi="Times New Roman"/>
                <w:snapToGrid w:val="0"/>
                <w:sz w:val="28"/>
                <w:szCs w:val="20"/>
                <w:lang w:val="kk" w:eastAsia="ru-RU"/>
              </w:rPr>
              <w:t>03</w:t>
            </w:r>
            <w:r w:rsidRPr="00084813">
              <w:rPr>
                <w:rFonts w:ascii="Times New Roman" w:eastAsia="Times New Roman" w:hAnsi="Times New Roman"/>
                <w:snapToGrid w:val="0"/>
                <w:sz w:val="28"/>
                <w:szCs w:val="20"/>
                <w:lang w:val="kk" w:eastAsia="ru-RU"/>
              </w:rPr>
              <w:t xml:space="preserve">» </w:t>
            </w:r>
            <w:r w:rsidR="00875033">
              <w:rPr>
                <w:rFonts w:ascii="Times New Roman" w:eastAsia="Times New Roman" w:hAnsi="Times New Roman"/>
                <w:snapToGrid w:val="0"/>
                <w:sz w:val="28"/>
                <w:szCs w:val="20"/>
                <w:lang w:val="kk" w:eastAsia="ru-RU"/>
              </w:rPr>
              <w:t xml:space="preserve"> 02</w:t>
            </w:r>
            <w:r w:rsidRPr="00084813">
              <w:rPr>
                <w:rFonts w:ascii="Times New Roman" w:eastAsia="Times New Roman" w:hAnsi="Times New Roman"/>
                <w:snapToGrid w:val="0"/>
                <w:sz w:val="28"/>
                <w:szCs w:val="20"/>
                <w:lang w:val="kk" w:eastAsia="ru-RU"/>
              </w:rPr>
              <w:t xml:space="preserve">  </w:t>
            </w:r>
          </w:p>
          <w:p w14:paraId="28E235FF" w14:textId="01818433" w:rsidR="00084813" w:rsidRPr="00084813" w:rsidRDefault="0019324C" w:rsidP="00084813">
            <w:pPr>
              <w:suppressAutoHyphens/>
              <w:autoSpaceDE w:val="0"/>
              <w:autoSpaceDN w:val="0"/>
              <w:spacing w:before="120" w:after="0" w:line="240" w:lineRule="auto"/>
              <w:ind w:left="-108" w:right="386"/>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 xml:space="preserve"> №</w:t>
            </w:r>
            <w:r w:rsidR="00875033">
              <w:rPr>
                <w:rFonts w:ascii="Times New Roman" w:eastAsia="Times New Roman" w:hAnsi="Times New Roman"/>
                <w:snapToGrid w:val="0"/>
                <w:sz w:val="28"/>
                <w:szCs w:val="20"/>
                <w:lang w:val="en-US" w:eastAsia="ru-RU"/>
              </w:rPr>
              <w:t>N083403</w:t>
            </w:r>
            <w:r w:rsidRPr="00084813">
              <w:rPr>
                <w:rFonts w:ascii="Times New Roman" w:eastAsia="Times New Roman" w:hAnsi="Times New Roman"/>
                <w:snapToGrid w:val="0"/>
                <w:sz w:val="28"/>
                <w:szCs w:val="20"/>
                <w:lang w:val="kk" w:eastAsia="ru-RU"/>
              </w:rPr>
              <w:t xml:space="preserve"> бұйрығымен </w:t>
            </w:r>
            <w:r w:rsidR="00C33873">
              <w:rPr>
                <w:rFonts w:ascii="Times New Roman" w:eastAsia="Times New Roman" w:hAnsi="Times New Roman"/>
                <w:snapToGrid w:val="0"/>
                <w:sz w:val="28"/>
                <w:szCs w:val="20"/>
                <w:lang w:val="kk-KZ" w:eastAsia="ru-RU"/>
              </w:rPr>
              <w:t xml:space="preserve">   </w:t>
            </w:r>
            <w:r w:rsidR="005006AE">
              <w:rPr>
                <w:rFonts w:ascii="Times New Roman" w:eastAsia="Times New Roman" w:hAnsi="Times New Roman"/>
                <w:snapToGrid w:val="0"/>
                <w:sz w:val="28"/>
                <w:szCs w:val="20"/>
                <w:lang w:val="kk-KZ" w:eastAsia="ru-RU"/>
              </w:rPr>
              <w:t xml:space="preserve"> </w:t>
            </w:r>
            <w:r w:rsidRPr="00CD1D58">
              <w:rPr>
                <w:rFonts w:ascii="Times New Roman" w:eastAsia="Times New Roman" w:hAnsi="Times New Roman"/>
                <w:b/>
                <w:snapToGrid w:val="0"/>
                <w:sz w:val="28"/>
                <w:szCs w:val="20"/>
                <w:lang w:val="kk" w:eastAsia="ru-RU"/>
              </w:rPr>
              <w:t>БЕКІТІЛГЕН</w:t>
            </w:r>
          </w:p>
          <w:p w14:paraId="093E2E6A" w14:textId="77777777" w:rsidR="00523D82" w:rsidRPr="00746FF2" w:rsidRDefault="00523D82" w:rsidP="00652BCE">
            <w:pPr>
              <w:widowControl w:val="0"/>
              <w:spacing w:after="0" w:line="240" w:lineRule="auto"/>
              <w:rPr>
                <w:rFonts w:ascii="Times New Roman" w:eastAsia="Batang" w:hAnsi="Times New Roman"/>
                <w:snapToGrid w:val="0"/>
                <w:sz w:val="28"/>
                <w:szCs w:val="28"/>
                <w:lang w:eastAsia="ru-RU"/>
              </w:rPr>
            </w:pPr>
          </w:p>
        </w:tc>
        <w:tc>
          <w:tcPr>
            <w:tcW w:w="4536" w:type="dxa"/>
          </w:tcPr>
          <w:p w14:paraId="31874385" w14:textId="77777777" w:rsidR="00523D82" w:rsidRPr="00746FF2" w:rsidRDefault="0019324C" w:rsidP="00C566D6">
            <w:pPr>
              <w:widowControl w:val="0"/>
              <w:spacing w:after="0" w:line="240" w:lineRule="auto"/>
              <w:jc w:val="center"/>
              <w:rPr>
                <w:rFonts w:ascii="Times New Roman" w:eastAsia="Times New Roman" w:hAnsi="Times New Roman"/>
                <w:b/>
                <w:snapToGrid w:val="0"/>
                <w:sz w:val="28"/>
                <w:szCs w:val="28"/>
                <w:lang w:eastAsia="ru-RU"/>
              </w:rPr>
            </w:pPr>
            <w:r w:rsidRPr="00746FF2">
              <w:rPr>
                <w:rFonts w:ascii="Times New Roman" w:eastAsia="Times New Roman" w:hAnsi="Times New Roman"/>
                <w:b/>
                <w:snapToGrid w:val="0"/>
                <w:sz w:val="28"/>
                <w:szCs w:val="28"/>
                <w:lang w:eastAsia="ru-RU"/>
              </w:rPr>
              <w:t xml:space="preserve"> </w:t>
            </w:r>
          </w:p>
        </w:tc>
      </w:tr>
      <w:tr w:rsidR="001C31E5" w14:paraId="3F8ED506" w14:textId="77777777" w:rsidTr="007E1D85">
        <w:tc>
          <w:tcPr>
            <w:tcW w:w="5211" w:type="dxa"/>
          </w:tcPr>
          <w:p w14:paraId="0C178417" w14:textId="77777777" w:rsidR="00523D82" w:rsidRPr="00746FF2"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7D33309B" w14:textId="77777777" w:rsidR="00523D82" w:rsidRPr="00746FF2"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2FDCAABD" w14:textId="77777777" w:rsidR="00523D82" w:rsidRPr="00746FF2" w:rsidRDefault="00523D82" w:rsidP="00C566D6">
            <w:pPr>
              <w:autoSpaceDE w:val="0"/>
              <w:autoSpaceDN w:val="0"/>
              <w:spacing w:after="0" w:line="240" w:lineRule="auto"/>
              <w:jc w:val="center"/>
              <w:rPr>
                <w:rFonts w:ascii="Times New Roman" w:eastAsia="Batang" w:hAnsi="Times New Roman"/>
                <w:sz w:val="28"/>
                <w:szCs w:val="28"/>
                <w:lang w:eastAsia="ru-RU"/>
              </w:rPr>
            </w:pPr>
          </w:p>
        </w:tc>
      </w:tr>
      <w:tr w:rsidR="001C31E5" w14:paraId="485C7BBD" w14:textId="77777777" w:rsidTr="007E1D85">
        <w:trPr>
          <w:trHeight w:val="80"/>
        </w:trPr>
        <w:tc>
          <w:tcPr>
            <w:tcW w:w="5211" w:type="dxa"/>
          </w:tcPr>
          <w:p w14:paraId="658F2224" w14:textId="77777777" w:rsidR="00523D82" w:rsidRPr="00746FF2" w:rsidRDefault="00523D82" w:rsidP="003662F1">
            <w:pPr>
              <w:widowControl w:val="0"/>
              <w:spacing w:after="0" w:line="240" w:lineRule="auto"/>
              <w:rPr>
                <w:rFonts w:ascii="Times New Roman" w:eastAsia="Batang" w:hAnsi="Times New Roman"/>
                <w:sz w:val="28"/>
                <w:szCs w:val="28"/>
                <w:lang w:eastAsia="ru-RU"/>
              </w:rPr>
            </w:pPr>
          </w:p>
        </w:tc>
        <w:tc>
          <w:tcPr>
            <w:tcW w:w="4536" w:type="dxa"/>
          </w:tcPr>
          <w:p w14:paraId="3F1DAC8C" w14:textId="77777777" w:rsidR="00523D82" w:rsidRPr="00746FF2" w:rsidRDefault="00523D82" w:rsidP="00C566D6">
            <w:pPr>
              <w:widowControl w:val="0"/>
              <w:spacing w:after="0" w:line="240" w:lineRule="auto"/>
              <w:rPr>
                <w:rFonts w:ascii="Times New Roman" w:eastAsia="Times New Roman" w:hAnsi="Times New Roman"/>
                <w:sz w:val="28"/>
                <w:szCs w:val="28"/>
                <w:lang w:eastAsia="ru-RU"/>
              </w:rPr>
            </w:pPr>
          </w:p>
        </w:tc>
        <w:tc>
          <w:tcPr>
            <w:tcW w:w="4536" w:type="dxa"/>
          </w:tcPr>
          <w:p w14:paraId="70715F28" w14:textId="77777777" w:rsidR="00523D82" w:rsidRPr="00746FF2" w:rsidRDefault="00523D82" w:rsidP="00C566D6">
            <w:pPr>
              <w:widowControl w:val="0"/>
              <w:spacing w:after="0" w:line="240" w:lineRule="auto"/>
              <w:jc w:val="right"/>
              <w:rPr>
                <w:rFonts w:ascii="Times New Roman" w:eastAsia="Times New Roman" w:hAnsi="Times New Roman"/>
                <w:sz w:val="28"/>
                <w:szCs w:val="28"/>
                <w:lang w:eastAsia="ru-RU"/>
              </w:rPr>
            </w:pPr>
          </w:p>
        </w:tc>
      </w:tr>
    </w:tbl>
    <w:p w14:paraId="1F03E564" w14:textId="77777777" w:rsidR="00D76048" w:rsidRPr="00844CE8" w:rsidRDefault="0019324C" w:rsidP="00C566D6">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Дәрілік препаратты медициналық</w:t>
      </w:r>
    </w:p>
    <w:p w14:paraId="7383FE19" w14:textId="77777777" w:rsidR="00232642" w:rsidRPr="00844CE8" w:rsidRDefault="0019324C" w:rsidP="00FE4547">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қолдану жөніндегі нұсқаулық (Қосымша парақ)</w:t>
      </w:r>
    </w:p>
    <w:p w14:paraId="29B7FDF1" w14:textId="77777777" w:rsidR="002C76D7" w:rsidRPr="00844CE8"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1295DFF1" w14:textId="77777777" w:rsidR="002C76D7" w:rsidRPr="00844CE8" w:rsidRDefault="0019324C"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 xml:space="preserve">Саудалық атауы </w:t>
      </w:r>
    </w:p>
    <w:p w14:paraId="1ABCEEC7" w14:textId="77777777" w:rsidR="002C76D7" w:rsidRPr="00FE4547" w:rsidRDefault="0019324C" w:rsidP="00844CE8">
      <w:pPr>
        <w:autoSpaceDE w:val="0"/>
        <w:autoSpaceDN w:val="0"/>
        <w:spacing w:after="0" w:line="240" w:lineRule="auto"/>
        <w:jc w:val="both"/>
        <w:rPr>
          <w:rFonts w:ascii="Times New Roman" w:eastAsia="Times New Roman" w:hAnsi="Times New Roman"/>
          <w:bCs/>
          <w:sz w:val="28"/>
          <w:szCs w:val="28"/>
          <w:lang w:eastAsia="ru-RU"/>
        </w:rPr>
      </w:pPr>
      <w:r w:rsidRPr="00FE4547">
        <w:rPr>
          <w:rFonts w:ascii="Times New Roman" w:eastAsia="Times New Roman" w:hAnsi="Times New Roman"/>
          <w:bCs/>
          <w:sz w:val="28"/>
          <w:szCs w:val="28"/>
          <w:lang w:val="kk" w:eastAsia="ru-RU"/>
        </w:rPr>
        <w:t>Бидифоа</w:t>
      </w:r>
    </w:p>
    <w:p w14:paraId="5D21140B" w14:textId="77777777" w:rsidR="00FE4547" w:rsidRPr="00844CE8" w:rsidRDefault="00FE4547" w:rsidP="00844CE8">
      <w:pPr>
        <w:autoSpaceDE w:val="0"/>
        <w:autoSpaceDN w:val="0"/>
        <w:spacing w:after="0" w:line="240" w:lineRule="auto"/>
        <w:jc w:val="both"/>
        <w:rPr>
          <w:rFonts w:ascii="Times New Roman" w:eastAsia="Times New Roman" w:hAnsi="Times New Roman"/>
          <w:b/>
          <w:sz w:val="28"/>
          <w:szCs w:val="28"/>
          <w:lang w:eastAsia="ru-RU"/>
        </w:rPr>
      </w:pPr>
    </w:p>
    <w:p w14:paraId="590ADC56" w14:textId="77777777" w:rsidR="002C76D7" w:rsidRPr="00844CE8" w:rsidRDefault="0019324C" w:rsidP="00844CE8">
      <w:pPr>
        <w:autoSpaceDE w:val="0"/>
        <w:autoSpaceDN w:val="0"/>
        <w:spacing w:after="0" w:line="240" w:lineRule="auto"/>
        <w:jc w:val="both"/>
        <w:rPr>
          <w:rFonts w:ascii="Times New Roman" w:eastAsia="Times New Roman" w:hAnsi="Times New Roman"/>
          <w:sz w:val="28"/>
          <w:szCs w:val="28"/>
          <w:lang w:eastAsia="ru-RU"/>
        </w:rPr>
      </w:pPr>
      <w:r w:rsidRPr="00844CE8">
        <w:rPr>
          <w:rFonts w:ascii="Times New Roman" w:eastAsia="Times New Roman" w:hAnsi="Times New Roman"/>
          <w:b/>
          <w:sz w:val="28"/>
          <w:szCs w:val="28"/>
          <w:lang w:val="kk" w:eastAsia="ru-RU"/>
        </w:rPr>
        <w:t>Халықаралық патенттелмеген атауы</w:t>
      </w:r>
    </w:p>
    <w:p w14:paraId="10B3B021" w14:textId="77777777" w:rsidR="002C76D7" w:rsidRPr="00FE4547" w:rsidRDefault="0019324C" w:rsidP="00844CE8">
      <w:pPr>
        <w:autoSpaceDE w:val="0"/>
        <w:autoSpaceDN w:val="0"/>
        <w:spacing w:after="0" w:line="240" w:lineRule="auto"/>
        <w:jc w:val="both"/>
        <w:rPr>
          <w:rFonts w:ascii="Times New Roman" w:eastAsia="Times New Roman" w:hAnsi="Times New Roman"/>
          <w:bCs/>
          <w:sz w:val="28"/>
          <w:szCs w:val="28"/>
          <w:lang w:eastAsia="ru-RU"/>
        </w:rPr>
      </w:pPr>
      <w:r w:rsidRPr="00FE4547">
        <w:rPr>
          <w:rFonts w:ascii="Times New Roman" w:eastAsia="Times New Roman" w:hAnsi="Times New Roman"/>
          <w:bCs/>
          <w:sz w:val="28"/>
          <w:szCs w:val="28"/>
          <w:lang w:val="kk" w:eastAsia="ru-RU"/>
        </w:rPr>
        <w:t>Ленватиниб</w:t>
      </w:r>
    </w:p>
    <w:p w14:paraId="58789025" w14:textId="77777777" w:rsidR="00FE4547" w:rsidRPr="00844CE8" w:rsidRDefault="00FE4547" w:rsidP="00844CE8">
      <w:pPr>
        <w:autoSpaceDE w:val="0"/>
        <w:autoSpaceDN w:val="0"/>
        <w:spacing w:after="0" w:line="240" w:lineRule="auto"/>
        <w:jc w:val="both"/>
        <w:rPr>
          <w:rFonts w:ascii="Times New Roman" w:eastAsia="Times New Roman" w:hAnsi="Times New Roman"/>
          <w:b/>
          <w:sz w:val="28"/>
          <w:szCs w:val="28"/>
          <w:lang w:eastAsia="ru-RU"/>
        </w:rPr>
      </w:pPr>
    </w:p>
    <w:p w14:paraId="243EB116" w14:textId="77777777" w:rsidR="00D76048" w:rsidRPr="00844CE8" w:rsidRDefault="0019324C"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 xml:space="preserve">Дәрілік түрі, дозасы  </w:t>
      </w:r>
    </w:p>
    <w:p w14:paraId="141C6413" w14:textId="77777777" w:rsidR="00B01011" w:rsidRPr="00FE4547" w:rsidRDefault="0019324C" w:rsidP="00844CE8">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Капсулалар, 4 мг, 10 мг</w:t>
      </w:r>
    </w:p>
    <w:p w14:paraId="2037E088" w14:textId="77777777" w:rsidR="00FE4547" w:rsidRPr="00844CE8" w:rsidRDefault="00FE4547" w:rsidP="00844CE8">
      <w:pPr>
        <w:autoSpaceDE w:val="0"/>
        <w:autoSpaceDN w:val="0"/>
        <w:spacing w:after="0" w:line="240" w:lineRule="auto"/>
        <w:jc w:val="both"/>
        <w:rPr>
          <w:rFonts w:ascii="Times New Roman" w:eastAsia="Times New Roman" w:hAnsi="Times New Roman"/>
          <w:sz w:val="28"/>
          <w:szCs w:val="28"/>
          <w:lang w:eastAsia="ru-RU"/>
        </w:rPr>
      </w:pPr>
    </w:p>
    <w:p w14:paraId="1AAD7AA7" w14:textId="77777777" w:rsidR="002C1660" w:rsidRPr="00844CE8" w:rsidRDefault="0019324C"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844CE8">
        <w:rPr>
          <w:rFonts w:ascii="Times New Roman" w:eastAsia="Times New Roman" w:hAnsi="Times New Roman"/>
          <w:b/>
          <w:bCs/>
          <w:snapToGrid w:val="0"/>
          <w:sz w:val="28"/>
          <w:szCs w:val="28"/>
          <w:lang w:val="kk" w:eastAsia="ru-RU"/>
        </w:rPr>
        <w:t>Фармакотерапиялық</w:t>
      </w:r>
      <w:bookmarkEnd w:id="0"/>
      <w:r w:rsidRPr="00844CE8">
        <w:rPr>
          <w:rFonts w:ascii="Times New Roman" w:eastAsia="Times New Roman" w:hAnsi="Times New Roman"/>
          <w:b/>
          <w:bCs/>
          <w:snapToGrid w:val="0"/>
          <w:sz w:val="28"/>
          <w:szCs w:val="28"/>
          <w:lang w:val="kk" w:eastAsia="ru-RU"/>
        </w:rPr>
        <w:t xml:space="preserve"> тобы </w:t>
      </w:r>
    </w:p>
    <w:p w14:paraId="0C4729D2" w14:textId="77777777" w:rsidR="00A52CC4" w:rsidRPr="00CD1D58" w:rsidRDefault="0019324C" w:rsidP="00A52CC4">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A52CC4">
        <w:rPr>
          <w:rFonts w:ascii="Times New Roman" w:hAnsi="Times New Roman"/>
          <w:color w:val="000000"/>
          <w:sz w:val="28"/>
          <w:szCs w:val="28"/>
          <w:lang w:val="kk"/>
        </w:rPr>
        <w:t>Антинеопластикалық және иммуномодуляциялайтын препараттар. Антинеопластикалық препараттар. Протеинкиназа тежегіштері. Протеинкиназаның басқа тежегіштері. Ленватиниб.</w:t>
      </w:r>
    </w:p>
    <w:p w14:paraId="211C05E7" w14:textId="77777777" w:rsidR="00A52CC4" w:rsidRPr="00CD1D58" w:rsidRDefault="0019324C" w:rsidP="00A52CC4">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A52CC4">
        <w:rPr>
          <w:rFonts w:ascii="Times New Roman" w:hAnsi="Times New Roman"/>
          <w:color w:val="000000"/>
          <w:sz w:val="28"/>
          <w:szCs w:val="28"/>
          <w:lang w:val="kk"/>
        </w:rPr>
        <w:t>ATХ коды L01EX08</w:t>
      </w:r>
    </w:p>
    <w:p w14:paraId="4B1B33A0" w14:textId="77777777" w:rsidR="00A52CC4" w:rsidRPr="00CD1D58" w:rsidRDefault="00A52CC4" w:rsidP="00A52CC4">
      <w:pPr>
        <w:keepNext/>
        <w:widowControl w:val="0"/>
        <w:autoSpaceDE w:val="0"/>
        <w:autoSpaceDN w:val="0"/>
        <w:spacing w:after="0" w:line="240" w:lineRule="auto"/>
        <w:jc w:val="both"/>
        <w:outlineLvl w:val="0"/>
        <w:rPr>
          <w:rFonts w:ascii="Times New Roman" w:hAnsi="Times New Roman"/>
          <w:color w:val="000000"/>
          <w:sz w:val="28"/>
          <w:szCs w:val="28"/>
          <w:lang w:val="kk"/>
        </w:rPr>
      </w:pPr>
    </w:p>
    <w:p w14:paraId="6D98709E" w14:textId="77777777" w:rsidR="002C76D7" w:rsidRPr="00CD1D58" w:rsidRDefault="0019324C" w:rsidP="00A52CC4">
      <w:pPr>
        <w:keepNext/>
        <w:widowControl w:val="0"/>
        <w:autoSpaceDE w:val="0"/>
        <w:autoSpaceDN w:val="0"/>
        <w:spacing w:after="0" w:line="240" w:lineRule="auto"/>
        <w:jc w:val="both"/>
        <w:outlineLvl w:val="0"/>
        <w:rPr>
          <w:rFonts w:ascii="Times New Roman" w:hAnsi="Times New Roman"/>
          <w:color w:val="000000"/>
          <w:sz w:val="32"/>
          <w:szCs w:val="32"/>
          <w:highlight w:val="cyan"/>
          <w:lang w:val="kk"/>
        </w:rPr>
      </w:pPr>
      <w:r w:rsidRPr="00844CE8">
        <w:rPr>
          <w:rFonts w:ascii="Times New Roman" w:eastAsia="Times New Roman" w:hAnsi="Times New Roman"/>
          <w:b/>
          <w:bCs/>
          <w:sz w:val="28"/>
          <w:szCs w:val="28"/>
          <w:lang w:val="kk" w:eastAsia="ru-RU"/>
        </w:rPr>
        <w:t xml:space="preserve">Қолданылуы </w:t>
      </w:r>
    </w:p>
    <w:p w14:paraId="0C254208" w14:textId="77777777" w:rsidR="00FE4547" w:rsidRPr="00CD1D58" w:rsidRDefault="0019324C" w:rsidP="00FE4547">
      <w:pPr>
        <w:spacing w:after="0" w:line="240" w:lineRule="auto"/>
        <w:jc w:val="both"/>
        <w:rPr>
          <w:rFonts w:ascii="Times New Roman" w:hAnsi="Times New Roman"/>
          <w:i/>
          <w:iCs/>
          <w:color w:val="000000"/>
          <w:sz w:val="28"/>
          <w:szCs w:val="28"/>
          <w:lang w:val="kk"/>
        </w:rPr>
      </w:pPr>
      <w:r w:rsidRPr="00FE4547">
        <w:rPr>
          <w:rFonts w:ascii="Times New Roman" w:hAnsi="Times New Roman"/>
          <w:i/>
          <w:iCs/>
          <w:color w:val="000000"/>
          <w:sz w:val="28"/>
          <w:szCs w:val="28"/>
          <w:lang w:val="kk"/>
        </w:rPr>
        <w:t>Қалқаншабездің дифференциацияланған обыры</w:t>
      </w:r>
      <w:r w:rsidR="000E2634">
        <w:rPr>
          <w:rFonts w:ascii="Times New Roman" w:hAnsi="Times New Roman"/>
          <w:i/>
          <w:iCs/>
          <w:color w:val="000000"/>
          <w:sz w:val="28"/>
          <w:szCs w:val="28"/>
          <w:lang w:val="kk"/>
        </w:rPr>
        <w:t>нда</w:t>
      </w:r>
      <w:r w:rsidRPr="00FE4547">
        <w:rPr>
          <w:rFonts w:ascii="Times New Roman" w:hAnsi="Times New Roman"/>
          <w:i/>
          <w:iCs/>
          <w:color w:val="000000"/>
          <w:sz w:val="28"/>
          <w:szCs w:val="28"/>
          <w:lang w:val="kk"/>
        </w:rPr>
        <w:t xml:space="preserve"> (ҚБДО)</w:t>
      </w:r>
    </w:p>
    <w:p w14:paraId="0C62DE4A" w14:textId="77777777" w:rsidR="00FE4547" w:rsidRPr="00CD1D58" w:rsidRDefault="0019324C" w:rsidP="00FE4547">
      <w:pPr>
        <w:spacing w:after="0" w:line="240" w:lineRule="auto"/>
        <w:jc w:val="both"/>
        <w:rPr>
          <w:rFonts w:ascii="Times New Roman" w:hAnsi="Times New Roman"/>
          <w:color w:val="000000"/>
          <w:sz w:val="28"/>
          <w:szCs w:val="28"/>
          <w:lang w:val="kk"/>
        </w:rPr>
      </w:pPr>
      <w:r w:rsidRPr="00FE4547">
        <w:rPr>
          <w:rFonts w:ascii="Times New Roman" w:hAnsi="Times New Roman"/>
          <w:color w:val="000000"/>
          <w:sz w:val="28"/>
          <w:szCs w:val="28"/>
          <w:lang w:val="kk"/>
        </w:rPr>
        <w:t>Бидифоа қалқаншабездің үдемелі, жергілікті таралған немесе метастаздық дифференциацияланған (папиллярлық/фолликулдық/Гюртле жасушаларынан дамитын), радийбелсенді йодпен емдеуге рефрактерлі обыры бар ересек пациенттерде монотерапия түрінде емдеуге арналған.</w:t>
      </w:r>
    </w:p>
    <w:p w14:paraId="47F664E5" w14:textId="77777777" w:rsidR="00FE4547" w:rsidRPr="00CD1D58" w:rsidRDefault="0019324C" w:rsidP="00FE4547">
      <w:pPr>
        <w:spacing w:after="0" w:line="240" w:lineRule="auto"/>
        <w:jc w:val="both"/>
        <w:rPr>
          <w:rFonts w:ascii="Times New Roman" w:hAnsi="Times New Roman"/>
          <w:i/>
          <w:iCs/>
          <w:color w:val="000000"/>
          <w:sz w:val="28"/>
          <w:szCs w:val="28"/>
          <w:lang w:val="kk"/>
        </w:rPr>
      </w:pPr>
      <w:r w:rsidRPr="00FE4547">
        <w:rPr>
          <w:rFonts w:ascii="Times New Roman" w:hAnsi="Times New Roman"/>
          <w:i/>
          <w:iCs/>
          <w:color w:val="000000"/>
          <w:sz w:val="28"/>
          <w:szCs w:val="28"/>
          <w:lang w:val="kk"/>
        </w:rPr>
        <w:t>Гепатоцеллюлярлық обырда (ГЦО)</w:t>
      </w:r>
    </w:p>
    <w:p w14:paraId="52897EE1" w14:textId="77777777" w:rsidR="00FE4547" w:rsidRPr="00CD1D58" w:rsidRDefault="0019324C" w:rsidP="00FE4547">
      <w:pPr>
        <w:spacing w:after="0" w:line="240" w:lineRule="auto"/>
        <w:jc w:val="both"/>
        <w:rPr>
          <w:rFonts w:ascii="Times New Roman" w:hAnsi="Times New Roman"/>
          <w:color w:val="000000"/>
          <w:sz w:val="28"/>
          <w:szCs w:val="28"/>
          <w:lang w:val="kk"/>
        </w:rPr>
      </w:pPr>
      <w:r w:rsidRPr="00FE4547">
        <w:rPr>
          <w:rFonts w:ascii="Times New Roman" w:hAnsi="Times New Roman"/>
          <w:color w:val="000000"/>
          <w:sz w:val="28"/>
          <w:szCs w:val="28"/>
          <w:lang w:val="kk"/>
        </w:rPr>
        <w:t>Бидифоа үдемелі немесе операция жасауға болмайтын гепатоцеллюлярлық обыры бар (ГЦО), бұрын жүйелі ем қабылдамаған ересек пациенттерде монотерапия түрінде емдеуге арналған.</w:t>
      </w:r>
    </w:p>
    <w:p w14:paraId="7FD567D5" w14:textId="77777777" w:rsidR="00FE4547" w:rsidRPr="00CD1D58" w:rsidRDefault="0019324C" w:rsidP="00FE4547">
      <w:pPr>
        <w:spacing w:after="0" w:line="240" w:lineRule="auto"/>
        <w:jc w:val="both"/>
        <w:rPr>
          <w:rFonts w:ascii="Times New Roman" w:hAnsi="Times New Roman"/>
          <w:i/>
          <w:iCs/>
          <w:color w:val="000000"/>
          <w:sz w:val="28"/>
          <w:szCs w:val="28"/>
          <w:lang w:val="kk"/>
        </w:rPr>
      </w:pPr>
      <w:r w:rsidRPr="00FE4547">
        <w:rPr>
          <w:rFonts w:ascii="Times New Roman" w:hAnsi="Times New Roman"/>
          <w:i/>
          <w:iCs/>
          <w:color w:val="000000"/>
          <w:sz w:val="28"/>
          <w:szCs w:val="28"/>
          <w:lang w:val="kk"/>
        </w:rPr>
        <w:t>Эндометрий обыры</w:t>
      </w:r>
      <w:r w:rsidR="000E2634">
        <w:rPr>
          <w:rFonts w:ascii="Times New Roman" w:hAnsi="Times New Roman"/>
          <w:i/>
          <w:iCs/>
          <w:color w:val="000000"/>
          <w:sz w:val="28"/>
          <w:szCs w:val="28"/>
          <w:lang w:val="kk"/>
        </w:rPr>
        <w:t>нда</w:t>
      </w:r>
      <w:r w:rsidRPr="00FE4547">
        <w:rPr>
          <w:rFonts w:ascii="Times New Roman" w:hAnsi="Times New Roman"/>
          <w:i/>
          <w:iCs/>
          <w:color w:val="000000"/>
          <w:sz w:val="28"/>
          <w:szCs w:val="28"/>
          <w:lang w:val="kk"/>
        </w:rPr>
        <w:t xml:space="preserve"> (ЭО)</w:t>
      </w:r>
    </w:p>
    <w:p w14:paraId="38FD5E60" w14:textId="77777777" w:rsidR="00FE4547" w:rsidRPr="00CD1D58" w:rsidRDefault="0019324C" w:rsidP="00FE4547">
      <w:pPr>
        <w:spacing w:after="0" w:line="240" w:lineRule="auto"/>
        <w:jc w:val="both"/>
        <w:rPr>
          <w:rFonts w:ascii="Times New Roman" w:hAnsi="Times New Roman"/>
          <w:color w:val="000000"/>
          <w:sz w:val="28"/>
          <w:szCs w:val="28"/>
          <w:lang w:val="kk"/>
        </w:rPr>
      </w:pPr>
      <w:r w:rsidRPr="00FE4547">
        <w:rPr>
          <w:rFonts w:ascii="Times New Roman" w:hAnsi="Times New Roman"/>
          <w:color w:val="000000"/>
          <w:sz w:val="28"/>
          <w:szCs w:val="28"/>
          <w:lang w:val="kk"/>
        </w:rPr>
        <w:t xml:space="preserve">Пембролизумабпен біріктірілген Бидифоа кез келген жағдайларда құрамында платина бар еммен алдыңғы емдеу жүргізгенде немесе одан кейін ауруының үдегені байқалатын және түбегейлі хирургиялық араласымға немесе сәулелік емге үміткер емес, эндометрийдің таралған </w:t>
      </w:r>
      <w:r w:rsidRPr="00FE4547">
        <w:rPr>
          <w:rFonts w:ascii="Times New Roman" w:hAnsi="Times New Roman"/>
          <w:color w:val="000000"/>
          <w:sz w:val="28"/>
          <w:szCs w:val="28"/>
          <w:lang w:val="kk"/>
        </w:rPr>
        <w:lastRenderedPageBreak/>
        <w:t>немесе қайталанатын обыры (ЭО) бар ересек пациенттерді емдеуге арналған.</w:t>
      </w:r>
    </w:p>
    <w:p w14:paraId="6B1A566C" w14:textId="77777777" w:rsidR="00844CE8" w:rsidRPr="00CD1D58" w:rsidRDefault="00844CE8" w:rsidP="00844CE8">
      <w:pPr>
        <w:spacing w:after="0" w:line="240" w:lineRule="auto"/>
        <w:jc w:val="both"/>
        <w:rPr>
          <w:rFonts w:ascii="Times New Roman" w:eastAsia="Times New Roman" w:hAnsi="Times New Roman"/>
          <w:b/>
          <w:sz w:val="28"/>
          <w:szCs w:val="28"/>
          <w:lang w:val="kk" w:eastAsia="ru-RU"/>
        </w:rPr>
      </w:pPr>
    </w:p>
    <w:p w14:paraId="6C726D5C" w14:textId="77777777" w:rsidR="00DB406A" w:rsidRPr="00CD1D58" w:rsidRDefault="0019324C"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Қолданудың басталуына дейінгі қажетті мәліметтер тізбесі  </w:t>
      </w:r>
    </w:p>
    <w:p w14:paraId="7CDA53A3" w14:textId="77777777" w:rsidR="007D0E84" w:rsidRPr="00CD1D58" w:rsidRDefault="0019324C" w:rsidP="00844CE8">
      <w:pPr>
        <w:spacing w:after="0" w:line="240" w:lineRule="auto"/>
        <w:jc w:val="both"/>
        <w:rPr>
          <w:rFonts w:ascii="Times New Roman" w:eastAsia="Times New Roman" w:hAnsi="Times New Roman"/>
          <w:b/>
          <w:i/>
          <w:sz w:val="28"/>
          <w:szCs w:val="28"/>
          <w:lang w:val="kk" w:eastAsia="ru-RU"/>
        </w:rPr>
      </w:pPr>
      <w:r w:rsidRPr="00844CE8">
        <w:rPr>
          <w:rFonts w:ascii="Times New Roman" w:eastAsia="Times New Roman" w:hAnsi="Times New Roman"/>
          <w:b/>
          <w:i/>
          <w:sz w:val="28"/>
          <w:szCs w:val="28"/>
          <w:lang w:val="kk" w:eastAsia="ru-RU"/>
        </w:rPr>
        <w:t xml:space="preserve">Қолдануға болмайтын жағдайлар  </w:t>
      </w:r>
    </w:p>
    <w:p w14:paraId="5EC77FBC" w14:textId="77777777" w:rsidR="00FE4547" w:rsidRPr="00CD1D58" w:rsidRDefault="0019324C" w:rsidP="00FE4547">
      <w:pPr>
        <w:spacing w:after="0" w:line="240" w:lineRule="auto"/>
        <w:jc w:val="both"/>
        <w:rPr>
          <w:rFonts w:ascii="Times New Roman" w:hAnsi="Times New Roman"/>
          <w:sz w:val="28"/>
          <w:szCs w:val="28"/>
          <w:lang w:val="kk"/>
        </w:rPr>
      </w:pPr>
      <w:r w:rsidRPr="00FE4547">
        <w:rPr>
          <w:rFonts w:ascii="Times New Roman" w:hAnsi="Times New Roman"/>
          <w:sz w:val="28"/>
          <w:szCs w:val="28"/>
          <w:lang w:val="kk"/>
        </w:rPr>
        <w:t>- әсер етуші затқа немесе «Құрамы» бөлімінде аталған қосымша заттардың кез келгеніне аса жоғары сезімталдық</w:t>
      </w:r>
    </w:p>
    <w:p w14:paraId="267C4250" w14:textId="77777777" w:rsidR="00FE4547" w:rsidRPr="00CD1D58" w:rsidRDefault="0019324C" w:rsidP="00FE4547">
      <w:pPr>
        <w:spacing w:after="0" w:line="240" w:lineRule="auto"/>
        <w:jc w:val="both"/>
        <w:rPr>
          <w:rFonts w:ascii="Times New Roman" w:hAnsi="Times New Roman"/>
          <w:sz w:val="28"/>
          <w:szCs w:val="28"/>
          <w:lang w:val="kk"/>
        </w:rPr>
      </w:pPr>
      <w:r w:rsidRPr="00FE4547">
        <w:rPr>
          <w:rFonts w:ascii="Times New Roman" w:hAnsi="Times New Roman"/>
          <w:sz w:val="28"/>
          <w:szCs w:val="28"/>
          <w:lang w:val="kk"/>
        </w:rPr>
        <w:t xml:space="preserve">- лактация кезеңі </w:t>
      </w:r>
    </w:p>
    <w:p w14:paraId="0808C9F0" w14:textId="77777777" w:rsidR="007D0E84" w:rsidRPr="00CD1D58" w:rsidRDefault="0019324C" w:rsidP="00844CE8">
      <w:pPr>
        <w:spacing w:after="0" w:line="240" w:lineRule="auto"/>
        <w:jc w:val="both"/>
        <w:rPr>
          <w:rFonts w:ascii="Times New Roman" w:eastAsia="Times New Roman" w:hAnsi="Times New Roman"/>
          <w:b/>
          <w:i/>
          <w:sz w:val="28"/>
          <w:szCs w:val="28"/>
          <w:lang w:val="kk" w:eastAsia="ru-RU"/>
        </w:rPr>
      </w:pPr>
      <w:r w:rsidRPr="00844CE8">
        <w:rPr>
          <w:rFonts w:ascii="Times New Roman" w:eastAsia="Times New Roman" w:hAnsi="Times New Roman"/>
          <w:b/>
          <w:i/>
          <w:sz w:val="28"/>
          <w:szCs w:val="28"/>
          <w:lang w:val="kk" w:eastAsia="ru-RU"/>
        </w:rPr>
        <w:t>Басқа дәрілік препараттармен өзара әрекеттесуі</w:t>
      </w:r>
    </w:p>
    <w:p w14:paraId="5437AB9E" w14:textId="77777777" w:rsidR="00FE4547" w:rsidRPr="00CD1D58" w:rsidRDefault="0019324C" w:rsidP="00FE4547">
      <w:pPr>
        <w:spacing w:after="0" w:line="240" w:lineRule="auto"/>
        <w:jc w:val="both"/>
        <w:rPr>
          <w:rFonts w:ascii="Times New Roman" w:hAnsi="Times New Roman"/>
          <w:i/>
          <w:iCs/>
          <w:color w:val="000000"/>
          <w:sz w:val="28"/>
          <w:szCs w:val="28"/>
          <w:u w:val="single"/>
          <w:lang w:val="kk"/>
        </w:rPr>
      </w:pPr>
      <w:r w:rsidRPr="00FE4547">
        <w:rPr>
          <w:rFonts w:ascii="Times New Roman" w:hAnsi="Times New Roman"/>
          <w:i/>
          <w:iCs/>
          <w:color w:val="000000"/>
          <w:sz w:val="28"/>
          <w:szCs w:val="28"/>
          <w:u w:val="single"/>
          <w:lang w:val="kk"/>
        </w:rPr>
        <w:t>Басқа дәрілік заттардың ленватинибке әсері</w:t>
      </w:r>
    </w:p>
    <w:p w14:paraId="76BFA569" w14:textId="77777777" w:rsidR="00FE4547" w:rsidRPr="00CD1D58" w:rsidRDefault="0019324C" w:rsidP="00FE4547">
      <w:pPr>
        <w:spacing w:after="0" w:line="240" w:lineRule="auto"/>
        <w:jc w:val="both"/>
        <w:rPr>
          <w:rFonts w:ascii="Times New Roman" w:hAnsi="Times New Roman"/>
          <w:i/>
          <w:iCs/>
          <w:color w:val="000000"/>
          <w:sz w:val="28"/>
          <w:szCs w:val="28"/>
          <w:lang w:val="kk"/>
        </w:rPr>
      </w:pPr>
      <w:r w:rsidRPr="00FE4547">
        <w:rPr>
          <w:rFonts w:ascii="Times New Roman" w:hAnsi="Times New Roman"/>
          <w:i/>
          <w:iCs/>
          <w:color w:val="000000"/>
          <w:sz w:val="28"/>
          <w:szCs w:val="28"/>
          <w:lang w:val="kk"/>
        </w:rPr>
        <w:t>Химиотерапиялық агенттер</w:t>
      </w:r>
    </w:p>
    <w:p w14:paraId="3139A541" w14:textId="77777777" w:rsidR="00FE4547" w:rsidRPr="00CD1D58" w:rsidRDefault="0019324C" w:rsidP="00FE4547">
      <w:pPr>
        <w:spacing w:after="0" w:line="240" w:lineRule="auto"/>
        <w:jc w:val="both"/>
        <w:rPr>
          <w:rFonts w:ascii="Times New Roman" w:hAnsi="Times New Roman"/>
          <w:color w:val="000000"/>
          <w:sz w:val="28"/>
          <w:szCs w:val="28"/>
          <w:lang w:val="kk"/>
        </w:rPr>
      </w:pPr>
      <w:r w:rsidRPr="00FE4547">
        <w:rPr>
          <w:rFonts w:ascii="Times New Roman" w:hAnsi="Times New Roman"/>
          <w:color w:val="000000"/>
          <w:sz w:val="28"/>
          <w:szCs w:val="28"/>
          <w:lang w:val="kk"/>
        </w:rPr>
        <w:t>Ленватинибті, карбоплатинді және паклитакселді бір мезгілде қолдану осы үш агенттің кез келгенінің фармакокинетикасына айтарлықтай әсер етпейді.</w:t>
      </w:r>
    </w:p>
    <w:p w14:paraId="0B858F0D" w14:textId="77777777" w:rsidR="00FE4547" w:rsidRPr="00CD1D58" w:rsidRDefault="0019324C" w:rsidP="00FE4547">
      <w:pPr>
        <w:spacing w:after="0" w:line="240" w:lineRule="auto"/>
        <w:jc w:val="both"/>
        <w:rPr>
          <w:rFonts w:ascii="Times New Roman" w:hAnsi="Times New Roman"/>
          <w:i/>
          <w:iCs/>
          <w:color w:val="000000"/>
          <w:sz w:val="28"/>
          <w:szCs w:val="28"/>
          <w:u w:val="single"/>
          <w:lang w:val="kk"/>
        </w:rPr>
      </w:pPr>
      <w:r w:rsidRPr="00FE4547">
        <w:rPr>
          <w:rFonts w:ascii="Times New Roman" w:hAnsi="Times New Roman"/>
          <w:i/>
          <w:iCs/>
          <w:color w:val="000000"/>
          <w:sz w:val="28"/>
          <w:szCs w:val="28"/>
          <w:u w:val="single"/>
          <w:lang w:val="kk"/>
        </w:rPr>
        <w:t>Ленватинибтің басқа дәрілік заттарға әсері</w:t>
      </w:r>
    </w:p>
    <w:p w14:paraId="1DCD906F" w14:textId="77777777" w:rsidR="00FE4547" w:rsidRPr="00CD1D58" w:rsidRDefault="0019324C" w:rsidP="00FE4547">
      <w:pPr>
        <w:spacing w:after="0" w:line="240" w:lineRule="auto"/>
        <w:jc w:val="both"/>
        <w:rPr>
          <w:rFonts w:ascii="Times New Roman" w:hAnsi="Times New Roman"/>
          <w:color w:val="000000"/>
          <w:sz w:val="28"/>
          <w:szCs w:val="28"/>
          <w:lang w:val="kk"/>
        </w:rPr>
      </w:pPr>
      <w:r w:rsidRPr="00FE4547">
        <w:rPr>
          <w:rFonts w:ascii="Times New Roman" w:hAnsi="Times New Roman"/>
          <w:color w:val="000000"/>
          <w:sz w:val="28"/>
          <w:szCs w:val="28"/>
          <w:lang w:val="kk"/>
        </w:rPr>
        <w:t>Онкологиялық науқастардағы дәрілік өзара әрекеттесудің клиникалық зерттеуі ленватиниб болғанда плазмадағы мидазолам концентрациясы (CYP3A және Pgp сезімтал субстраты) өзгермегенін көрсетті. Сондықтан ленватиниб пен CYP3A4/Pgp басқа субстраттары арасында айтарлықтай дәрілік өзара әрекеттесу күтілмейді.</w:t>
      </w:r>
    </w:p>
    <w:p w14:paraId="722ABA54" w14:textId="77777777" w:rsidR="00FE4547" w:rsidRPr="00CD1D58" w:rsidRDefault="0019324C" w:rsidP="00FE4547">
      <w:pPr>
        <w:spacing w:after="0" w:line="240" w:lineRule="auto"/>
        <w:jc w:val="both"/>
        <w:rPr>
          <w:rFonts w:ascii="Times New Roman" w:hAnsi="Times New Roman"/>
          <w:i/>
          <w:iCs/>
          <w:color w:val="000000"/>
          <w:sz w:val="28"/>
          <w:szCs w:val="28"/>
          <w:u w:val="single"/>
          <w:lang w:val="kk"/>
        </w:rPr>
      </w:pPr>
      <w:r w:rsidRPr="00FE4547">
        <w:rPr>
          <w:rFonts w:ascii="Times New Roman" w:hAnsi="Times New Roman"/>
          <w:i/>
          <w:iCs/>
          <w:color w:val="000000"/>
          <w:sz w:val="28"/>
          <w:szCs w:val="28"/>
          <w:u w:val="single"/>
          <w:lang w:val="kk"/>
        </w:rPr>
        <w:t>Оральді контрацептивтер</w:t>
      </w:r>
    </w:p>
    <w:p w14:paraId="6C3B17B5" w14:textId="77777777" w:rsidR="00FE4547" w:rsidRPr="00CD1D58" w:rsidRDefault="0019324C" w:rsidP="00FE4547">
      <w:pPr>
        <w:spacing w:after="0" w:line="240" w:lineRule="auto"/>
        <w:jc w:val="both"/>
        <w:rPr>
          <w:rFonts w:ascii="Times New Roman" w:hAnsi="Times New Roman"/>
          <w:color w:val="000000"/>
          <w:sz w:val="28"/>
          <w:szCs w:val="28"/>
          <w:lang w:val="kk"/>
        </w:rPr>
      </w:pPr>
      <w:r w:rsidRPr="00FE4547">
        <w:rPr>
          <w:rFonts w:ascii="Times New Roman" w:hAnsi="Times New Roman"/>
          <w:color w:val="000000"/>
          <w:sz w:val="28"/>
          <w:szCs w:val="28"/>
          <w:lang w:val="kk"/>
        </w:rPr>
        <w:t>Қазіргі уақытта ленватиниб гормондық контрацептивтердің тиімділігін төмендетуі мүмкін-мүмкін еместігі белгісіз, демек пероральді гормондық контрацептивтерді қолданатын әйелдерге бөгеттік әдісті қосу керек.</w:t>
      </w:r>
    </w:p>
    <w:p w14:paraId="320969E0" w14:textId="77777777" w:rsidR="00D43297" w:rsidRPr="00CD1D58" w:rsidRDefault="0019324C" w:rsidP="00844CE8">
      <w:pPr>
        <w:spacing w:after="0" w:line="240" w:lineRule="auto"/>
        <w:jc w:val="both"/>
        <w:rPr>
          <w:rFonts w:ascii="Times New Roman" w:eastAsia="Times New Roman" w:hAnsi="Times New Roman"/>
          <w:b/>
          <w:i/>
          <w:sz w:val="28"/>
          <w:szCs w:val="28"/>
          <w:lang w:val="kk" w:eastAsia="ru-RU"/>
        </w:rPr>
      </w:pPr>
      <w:r w:rsidRPr="00844CE8">
        <w:rPr>
          <w:rFonts w:ascii="Times New Roman" w:eastAsia="Times New Roman" w:hAnsi="Times New Roman"/>
          <w:b/>
          <w:i/>
          <w:sz w:val="28"/>
          <w:szCs w:val="28"/>
          <w:lang w:val="kk" w:eastAsia="ru-RU"/>
        </w:rPr>
        <w:t>Арнайы сақтандырулар</w:t>
      </w:r>
    </w:p>
    <w:p w14:paraId="2E2F783D" w14:textId="77777777" w:rsidR="00FE4547" w:rsidRPr="00CD1D58"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Гипертония</w:t>
      </w:r>
    </w:p>
    <w:p w14:paraId="6E248909" w14:textId="77777777" w:rsidR="00FE4547" w:rsidRPr="00CD1D58"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 xml:space="preserve">Ленватиниб қабылдаған пациенттерде, әдетте емдеу курсының басында туындайтын артериялық гипертензия туралы хабарланды. Ленватинибпен емдеуді бастамас бұрын артериялық қысымды (АҚ) мұқият бақылау керек, егер пациенттер гипертензияға шалдыққаны белгілі болса, олар ленватинибпен емдеуді бастамас бұрын кем дегенде 1 апта бойы гипертензияға қарсы емнің тұрақты дозасын қабылдауы керек. Қолқаның қатпарлануын қоса, нашар бақыланатын артериялық гипертензияның ауыр асқынулары туралы хабарланды. Артериялық гипертензияны ерте анықтау және тиімді емдеу ленватиниб дозасын тоқтату және төмендету қажеттілігін азайту үшін маңызды. Гипертензияға қарсы препараттарды қабылдау АҚ жоғарылауы расталғаннан кейін бірден басталуы керек. АҚ-ты ленватинибпен емдеуді бастағаннан кейін 1 аптадан соң, содан кейін алғашқы 2 айда әр 2 апта сайын, содан кейін ай сайын бақылап отыру керек. Гипертензияға қарсы емдеуді таңдау пациенттің клиникалық көрінісіне байланысты әртүрлі және стандартты медициналық практикаға сәйкес келеді. Қалып шегіндегі АҚ бар субъектілерде гипертензияға қарсы дәрілердің бір класымен монотерапия жоғары АҚ туындаған кезде басталуы керек. Гипертензияға қарсы дәрілік заттарды қабылдайтын пациенттер </w:t>
      </w:r>
      <w:r w:rsidRPr="00FE4547">
        <w:rPr>
          <w:rFonts w:ascii="Times New Roman" w:hAnsi="Times New Roman"/>
          <w:iCs/>
          <w:sz w:val="28"/>
          <w:szCs w:val="28"/>
          <w:lang w:val="kk"/>
        </w:rPr>
        <w:lastRenderedPageBreak/>
        <w:t>үшін, егер бұл мақсатқа сай болса, ағымдағы препараттың дозасын арттыруға болады немесе гипертензияға қарсы дәрілердің басқа кластағы бір немесе бірнеше агентті қосу керек. Қажет болған жағдайда артериялық гипертензия кезіндегі ем 1-кестеге сәйкес жүргізіледі.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1C31E5" w:rsidRPr="00875033" w14:paraId="37B6C3DD" w14:textId="77777777" w:rsidTr="0008090B">
        <w:tc>
          <w:tcPr>
            <w:tcW w:w="9287" w:type="dxa"/>
            <w:gridSpan w:val="2"/>
            <w:shd w:val="clear" w:color="auto" w:fill="auto"/>
          </w:tcPr>
          <w:p w14:paraId="0AAA060C" w14:textId="77777777" w:rsidR="00FE4547" w:rsidRPr="00CD1D58" w:rsidRDefault="0019324C" w:rsidP="0008090B">
            <w:pPr>
              <w:spacing w:after="0" w:line="240" w:lineRule="auto"/>
              <w:jc w:val="both"/>
              <w:rPr>
                <w:rFonts w:ascii="Times New Roman" w:hAnsi="Times New Roman"/>
                <w:b/>
                <w:bCs/>
                <w:iCs/>
                <w:sz w:val="28"/>
                <w:szCs w:val="28"/>
                <w:lang w:val="kk"/>
              </w:rPr>
            </w:pPr>
            <w:r w:rsidRPr="00FE4547">
              <w:rPr>
                <w:rFonts w:ascii="Times New Roman" w:hAnsi="Times New Roman"/>
                <w:b/>
                <w:bCs/>
                <w:iCs/>
                <w:sz w:val="28"/>
                <w:szCs w:val="28"/>
                <w:lang w:val="kk"/>
              </w:rPr>
              <w:t>1-кесте. Артериялық гипертензияны емдеу бойынша нұсқаулар</w:t>
            </w:r>
          </w:p>
        </w:tc>
      </w:tr>
      <w:tr w:rsidR="001C31E5" w14:paraId="3D93EC78" w14:textId="77777777" w:rsidTr="0008090B">
        <w:tc>
          <w:tcPr>
            <w:tcW w:w="4643" w:type="dxa"/>
            <w:shd w:val="clear" w:color="auto" w:fill="auto"/>
          </w:tcPr>
          <w:p w14:paraId="7984D664"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Артериялық қысым (АҚ) деңгейі</w:t>
            </w:r>
          </w:p>
        </w:tc>
        <w:tc>
          <w:tcPr>
            <w:tcW w:w="4644" w:type="dxa"/>
            <w:shd w:val="clear" w:color="auto" w:fill="auto"/>
          </w:tcPr>
          <w:p w14:paraId="7821A3C0"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Ұсынылатын әрекеттер</w:t>
            </w:r>
          </w:p>
        </w:tc>
      </w:tr>
      <w:tr w:rsidR="001C31E5" w14:paraId="1A447EA2" w14:textId="77777777" w:rsidTr="0008090B">
        <w:tc>
          <w:tcPr>
            <w:tcW w:w="4643" w:type="dxa"/>
            <w:shd w:val="clear" w:color="auto" w:fill="auto"/>
          </w:tcPr>
          <w:p w14:paraId="6EE38AD6"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Систолалық АҚ ≥140 мм сын.бағ. &lt;160 мм сын.бағ. дейін немесе диастолалық АҚ ≥90 мм сын.бағ. &lt;100 мм сын.бағ. дейін</w:t>
            </w:r>
          </w:p>
        </w:tc>
        <w:tc>
          <w:tcPr>
            <w:tcW w:w="4644" w:type="dxa"/>
            <w:shd w:val="clear" w:color="auto" w:fill="auto"/>
          </w:tcPr>
          <w:p w14:paraId="2A522C61"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Ленватинибті қабылдауды жалғастыру және егер гипертензияға қарсы ем әлі басталмаса, оны бастау керек</w:t>
            </w:r>
          </w:p>
          <w:p w14:paraId="2D7D49CD"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НЕМЕСЕ</w:t>
            </w:r>
          </w:p>
          <w:p w14:paraId="3A84F8AB"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Ленватинибті қабылдауды жалғастыру және гипертензияға қарсы ағымдағы емнің дозасын арттыру немесе гипотензиялық қосымша емді бастау керек.</w:t>
            </w:r>
          </w:p>
        </w:tc>
      </w:tr>
      <w:tr w:rsidR="001C31E5" w14:paraId="44B06555" w14:textId="77777777" w:rsidTr="0008090B">
        <w:tc>
          <w:tcPr>
            <w:tcW w:w="4643" w:type="dxa"/>
            <w:shd w:val="clear" w:color="auto" w:fill="auto"/>
          </w:tcPr>
          <w:p w14:paraId="50BABD68"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Систолалық АҚ ≥160 мм сын.бағ. немесе диастолалық АҚ ≥100 мм сын.бағ., гипертензияға қарсы оңтайлы емге қарамастан</w:t>
            </w:r>
          </w:p>
        </w:tc>
        <w:tc>
          <w:tcPr>
            <w:tcW w:w="4644" w:type="dxa"/>
            <w:shd w:val="clear" w:color="auto" w:fill="auto"/>
          </w:tcPr>
          <w:p w14:paraId="27010D3C"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1. Ленватинибті қабылдаудан бас тарту</w:t>
            </w:r>
          </w:p>
          <w:p w14:paraId="6E657117"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2. Систолалық АҚ ≤150 мм сын.бағ., диастолалық АҚ ≤95 мм сын.бағ. болғанда және пациент кем дегенде 48 сағат бойы гипертензияға қарсы емнің тұрақты дозасын алғанда, ленватинибті төмендетілген дозада қабылдауды жалғастыру керек.</w:t>
            </w:r>
          </w:p>
        </w:tc>
      </w:tr>
      <w:tr w:rsidR="001C31E5" w14:paraId="54153451" w14:textId="77777777" w:rsidTr="0008090B">
        <w:tc>
          <w:tcPr>
            <w:tcW w:w="4643" w:type="dxa"/>
            <w:shd w:val="clear" w:color="auto" w:fill="auto"/>
          </w:tcPr>
          <w:p w14:paraId="3E2C4FF6"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Өмірге қауіп төндіретін салдарлар (қатерлі гипертензия, неврологиялық тапшылық немесе гипертониялық криз)</w:t>
            </w:r>
          </w:p>
        </w:tc>
        <w:tc>
          <w:tcPr>
            <w:tcW w:w="4644" w:type="dxa"/>
            <w:shd w:val="clear" w:color="auto" w:fill="auto"/>
          </w:tcPr>
          <w:p w14:paraId="4504614A"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Операциялық араласым қажет. Ленватинибті қабылдауды тоқтатып, тиісті емдеуді тағайындау керек.</w:t>
            </w:r>
          </w:p>
        </w:tc>
      </w:tr>
    </w:tbl>
    <w:p w14:paraId="4C84D87F" w14:textId="77777777" w:rsidR="00FE4547" w:rsidRPr="00FE4547" w:rsidRDefault="0019324C" w:rsidP="00FE4547">
      <w:pPr>
        <w:spacing w:after="0" w:line="240" w:lineRule="auto"/>
        <w:jc w:val="both"/>
        <w:rPr>
          <w:rFonts w:ascii="Times New Roman" w:hAnsi="Times New Roman"/>
          <w:i/>
          <w:sz w:val="28"/>
          <w:szCs w:val="28"/>
        </w:rPr>
      </w:pPr>
      <w:r w:rsidRPr="00FE4547">
        <w:rPr>
          <w:rFonts w:ascii="Times New Roman" w:hAnsi="Times New Roman"/>
          <w:i/>
          <w:sz w:val="28"/>
          <w:szCs w:val="28"/>
          <w:lang w:val="kk"/>
        </w:rPr>
        <w:t>Аневризмалар және артериялардың қатпарлануы</w:t>
      </w:r>
    </w:p>
    <w:p w14:paraId="1F726E82"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Артериялық гипертензиясы бар немесе онсыз пациенттерде VEGF жолының тежегіштерін қолдану аневризмалардың пайда болуына және/немесе артериялардың қатпарлануына әсер етуі мүмкін. Ленватинибті тағайындамас бұрын, бұл қауіпті анамнезіндегі артериялық гипертензия немесе аневризма сияқты қауіп факторлары бар пациенттерде мұқият таразылау керек.</w:t>
      </w:r>
    </w:p>
    <w:p w14:paraId="04063A10"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Протеинурия</w:t>
      </w:r>
    </w:p>
    <w:p w14:paraId="7DEE1A33"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 xml:space="preserve">Ленватиниб қабылдаған пациенттерде, әдетте емдеу курсының басында туындайтын протеинурия туралы хабарланды. Несептегі ақуыз мөлшерін үнемі бақылау қажет. Егер несептің тест жолақтарының көмегімен ≥2 + протеинурия анықталса, дозаны тоқтату, препаратты түзету немесе қабылдауды тоқтату қажет болуы мүмкін. Ленватиниб қабылдаған пациенттерде нефроздық синдром жағдайлары туралы хабарланды. </w:t>
      </w:r>
      <w:r w:rsidRPr="00FE4547">
        <w:rPr>
          <w:rFonts w:ascii="Times New Roman" w:hAnsi="Times New Roman"/>
          <w:iCs/>
          <w:sz w:val="28"/>
          <w:szCs w:val="28"/>
          <w:lang w:val="kk"/>
        </w:rPr>
        <w:lastRenderedPageBreak/>
        <w:t>Нефроздық синдром дамыған жағдайда ленватинибті қабылдауды тоқтату керек.</w:t>
      </w:r>
    </w:p>
    <w:p w14:paraId="3270250B"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Гепатоуыттылық</w:t>
      </w:r>
    </w:p>
    <w:p w14:paraId="1349DD0F"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ҚБДО кезінде ленватиниб қабылдаған пациенттерде бауыр тарапынан неғұрлым жиі кездесетін жағымсыз реакциялар қандағы аланинаминотрансфераза (АЛТ), аспартатаминотрансфераза (АСТ) және билирубин деңгейінің жоғарылауын қамтыды. Бауыр жеткіліксіздігі және жедел гепатит туралы (&lt;1%) ленватиниб қабылдаған, ҚБДО бар пациенттерде хабарланды. Бауыр жеткіліксіздігі жағдайлары, әдетте, бауырдың үдемелі метастаздық зақымдануы бар пациенттерде тіркелді.</w:t>
      </w:r>
    </w:p>
    <w:p w14:paraId="13B2358F"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REFLECT зерттеуінде ленватиниб қабылдаған, ГЦО бар пациенттерде бауыр энцефалопатиясы мен бауыр жеткіліксіздігін (өлімге әкелетін реакцияларды қоса) қоса алғанда, бауыр тарапынан болатын жағымсыз реакциялар сорафениб қабылдаған пациенттермен салыстырғанда жоғары жиілікпен тіркелді. Бауырдың ауыр жеткіліксіздігі және/немесе бауырдың бастапқы деңгейде неғұрлым айқын ісігі бар пациенттерде бауыр энцефалопатиясы мен бауыр жеткіліксіздігінің даму қаупі неғұрлым жоғары болды. Бауыр энцефалопатиясы 75 және одан үлкен жастағы пациенттерде де жиірек кездеседі. Бауыр жеткіліксіздігі жағдайларының жартысына жуығы және бауыр энцефалопатиясы жағдайларының үштен бірі үдемелі ауруы бар пациенттерде тіркелген.</w:t>
      </w:r>
    </w:p>
    <w:p w14:paraId="36BD6FC3"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Бауырдың орташа жеткіліксіздігі бар (Чайлд Пью бойынша В класы) ГЦО бар пациенттер туралы деректер өте шектеулі және қазіргі уақытта бауырдың ауыр жеткіліксіздігі бар ГЦО бар пациенттер (Чайлд Пью бойынша С класы) туралы қолжетімді деректер жоқ. Ленватиниб негізінен бауырда метаболизм жолымен шығарылатындықтан, бауырдың орташа және ауыр жеткіліксіздігі бар пациенттерде экспозициясының жоғарылайтыны күтіледі.</w:t>
      </w:r>
    </w:p>
    <w:p w14:paraId="1C756A41"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Эндометрий обыры кезінде ленватиниб пен пембролизумаб қабылдаған пациенттерде бауыр тарапынан неғұрлым жиі кездесетін жағымсыз реакциялар аланинаминотрансфераза (АЛТ) және аспартатаминотрансфераза (АСТ) белсенділігінің жоғарылауын қамтыды. Бауыр жеткіліксіздігі және гепатит туралы (&lt;1%) ленватиниб және пембролизумаб қабылдаған, эндометрий обыры бар пациенттерде хабарланды.</w:t>
      </w:r>
    </w:p>
    <w:p w14:paraId="5F79EDFE"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Бауырдың жеңіл және орташа жеткіліксіздігі бар пациенттерде жалпы қауіпсіздікті мұқият мониторингілеу ұсынылады. Емдеуді бастамас бұрын бауырдың функциялық сынамаларын бақылау керек, содан кейін алғашқы 2 айда әр 2 апта сайын, содан кейін емдеу кезінде ай сайын. ГЦО бар пациенттерді бауыр энцефалопатиясын қоса, бауыр функциясының төмендеуіне бақылау керек. Гепатоуыттылық жағдайында дозаны тоқтату, түзету немесе қабылдауды тоқтату қажет болуы мүмкін.</w:t>
      </w:r>
    </w:p>
    <w:p w14:paraId="63AC13D2"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Бүйрек жеткіліксіздігі және бұзылулар</w:t>
      </w:r>
    </w:p>
    <w:p w14:paraId="5B81445E"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lastRenderedPageBreak/>
        <w:t>Ленватиниб қабылдаған</w:t>
      </w:r>
      <w:bookmarkStart w:id="1" w:name="_Hlk139040174"/>
      <w:bookmarkEnd w:id="1"/>
      <w:r w:rsidR="00BB235E">
        <w:rPr>
          <w:rFonts w:ascii="Times New Roman" w:hAnsi="Times New Roman"/>
          <w:iCs/>
          <w:sz w:val="28"/>
          <w:szCs w:val="28"/>
          <w:lang w:val="kk-KZ"/>
        </w:rPr>
        <w:t xml:space="preserve"> </w:t>
      </w:r>
      <w:r w:rsidRPr="00FE4547">
        <w:rPr>
          <w:rFonts w:ascii="Times New Roman" w:hAnsi="Times New Roman"/>
          <w:iCs/>
          <w:sz w:val="28"/>
          <w:szCs w:val="28"/>
          <w:lang w:val="kk"/>
        </w:rPr>
        <w:t>пациенттерде бүйрек жеткіліксіздігі және бүйрек функциясының бұзылуы туралы хабарланды. Анықталған негізгі қауіп факторы асқазан-ішек уыттылығына байланысты дегидратация және/немесе гиповолемия болды. Бүйрек жеткіліксіздігінің немесе бүйрек функциясының бұзылу қаупін азайту үшін асқазан-ішек уыттылығын белсенді түрде бақылау керек. Дозаны тоқтату, түзету немесе қабылдауды тоқтату қажет болуы мүмкін.</w:t>
      </w:r>
    </w:p>
    <w:p w14:paraId="0928A544"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Егер пациенттерде бүйректің ауыр жеткіліксіздігі болса, ленватинибтің бастапқы дозасын түзету керек.</w:t>
      </w:r>
    </w:p>
    <w:p w14:paraId="7758D061"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Диарея</w:t>
      </w:r>
    </w:p>
    <w:p w14:paraId="253F1FA9"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пациенттерде, әдетте емдеу курсының басында туындайтын диарея туралы жиі хабарланды. Сусызданудың алдын алу үшін диареяны дәрі-дәрмекпен емдеуді дереу бастау қажет. Ленватинибті қабылдауды дәрі-дәрмекпен емдеуге қарамастан 4-дәрежелі диарея сақталған жағдайда тоқтату керек.</w:t>
      </w:r>
    </w:p>
    <w:p w14:paraId="01AE6B24"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Жүрек дисфункциясы</w:t>
      </w:r>
    </w:p>
    <w:p w14:paraId="1B510844"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 жүрек жеткіліксіздігі (&lt;1%) және солжақ қарыншаның лықсыту фракциясының төмендегені туралы хабарланды. Пациенттер клиникалық симптомдарға немесе жүрек декомпенсациясының белгілеріне қатысты бақылауда болуы керек, себебі дозаны тоқтату, түзету немесе препаратты тоқтату қажет болуы мүмкін.</w:t>
      </w:r>
    </w:p>
    <w:p w14:paraId="0EB6D76C"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Қайтымды артқы энцефалопатия синдромы (PRES)/ қайтымды артқы лейкоэнцефалопатия синдромы (RPLS)</w:t>
      </w:r>
    </w:p>
    <w:p w14:paraId="177315FD"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пациенттерде қайтымды артқы энцефалопатия синдромы (PRES), сондай-ақ қайтымды артқы лейкоэнцефалопатия синдромы (RPLS) ретінде белгілі (&lt;1%) жағдайлар туралы хабарланды. PRES — бұл бас ауыруымен, құрысулармен, әлсіздікпен, сананың шатасуымен, психикалық функцияның өзгеруімен, соқырлықпен және басқа көру немесе неврологиялық бұзылулармен көрінуі мүмкін неврологиялық бұзылыс. Жеңілден ауыр дәрежеге дейінгі гипертония болуы мүмкін. PRES диагнозын растау үшін магнитті-резонанстық томография қажет. Артериялық қысымды бақылау үшін тиісті шараларды қабылдау керек. PRES белгілері немесе симптомдары бар пациенттерде дозаны тоқтату, түзету немесе препаратты қабылдауды тоқтату қажет болуы мүмкін.</w:t>
      </w:r>
    </w:p>
    <w:p w14:paraId="351F56E3"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Артериялық тромбоэмболиялар</w:t>
      </w:r>
    </w:p>
    <w:p w14:paraId="0E55235A"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 артериялық тромбоэмболиялар (ми қанайналымының бұзылуы, транзиторлық ишемиялық шабуыл және миокард инфарктісі) туралы хабарланды. Ленватиниб алдыңғы 6 айда артериялық тромбоэмболияны өткерген пациенттерде зерттелмеген, сондықтан оны осы адамдар тобында сақтықпен қолдану керек. Емдеу туралы шешім әрбір жеке пациент үшін пайда/қауіп арақатынасын бағалау негізінде қабылдануы керек. Ленватинибті қабылдауды артериялық тромбоз туындағаннан кейін тоқтату керек.</w:t>
      </w:r>
    </w:p>
    <w:p w14:paraId="7339E1D9"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lastRenderedPageBreak/>
        <w:t>Репродукциялық жастағы әйелдер</w:t>
      </w:r>
    </w:p>
    <w:p w14:paraId="0E9A3DD7"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Репродукциялық жастағы әйелдер ленватинибті қабылдағанда және емдеуді тоқтатқаннан кейін бір ай ішінде аса тиімді контрацепция әдістерін қолдануы керек. Қазіргі уақытта ленватиниб пероральді контрацептивтермен біріктірілген кезде тромбоэмболиялық асқынулар қаупін арттыратын-арттырмайтыны белгісіз.</w:t>
      </w:r>
    </w:p>
    <w:p w14:paraId="4E432C42"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Қан кету</w:t>
      </w:r>
    </w:p>
    <w:p w14:paraId="0205C0F0"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Өлімге әкелетін геморрагиялық оқиғаларды қоса, ісікпен байланысты ауыр қан кетулер клиникалық зерттеулер барысында туындады және тіркеуден кейінгі кезеңде тіркелді. Тіркеуден кейінгі бақылауда қалқаншабездің анаплазиялық карциномасы бар (ҚБАК) пациенттерде ҚБДО немесе ісіктердің басқа типтері барлармен қарағанда күретамырларға ауыр және өлімге әкелетін қан құйылулар жиірек байқалды. Ленватинибпен емнен кейін ісіктің бүрісуімен/некрозымен байланысты ауыр қан кетудің ықтимал қаупіне байланысты ірі қантамырлар (мысалы, күретамырлардың) ісіктерінің инвазиялану/инфильтрациялану дәрежесін ескеру қажет. Қан кетудің кейбір жағдайлары ісіктің кішіреюінен және жыланкөздердің пайда болуынан екінші қайтара туындады, мысалы, кеңірдек-өңеш жыланкөздері. Миында метастаздары бар немесе оларсыз кейбір пациенттерде өлімге әкелетін бассүйекішілік қан құйылу жағдайлары туралы хабарланды. Сондай-ақ, мидан басқа жерлерден қан кеткені туралы хабарланған (мысалы, өңештен, іш аймағынан, өкпеден). ГЦО бар пациентте бауыр ісігіне қан құйылудың өлімге әкелетін бір жағдайы туралы хабарланды.</w:t>
      </w:r>
    </w:p>
    <w:p w14:paraId="31C76C50"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Бауыр циррозы бар пациенттерде өңештің варикозды кеңейген веналарына скрининг жасау және кейінгі емдеу ленватинибпен емдеуді бастамас бұрын медициналық көмек стандарттарына сәйкес жүргізілуі керек.</w:t>
      </w:r>
    </w:p>
    <w:p w14:paraId="4A930A96"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Қан кету жағдайында дозаны тоқтату, түзету немесе қабылдауды тоқтату қажет болуы мүмкін.</w:t>
      </w:r>
    </w:p>
    <w:p w14:paraId="0609FEF4"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Асқазан-ішек жолының тесілуі және жыланкөздердің пайда болуы</w:t>
      </w:r>
    </w:p>
    <w:p w14:paraId="48867DAE"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пациенттерде асқазан-ішектің тесілуі немесе жыланкөздер туралы хабарланды. Көптеген жағдайларда асқазан-ішек жолының тесілуі мен жыланкөздер алдындағы операция немесе сәулелік ем сияқты қауіп факторлары бар пациенттерде туындады. Асқазан-ішек жолының тесілуі немесе жыланкөздер жағдайында дозаны тоқтату, түзету немесе қабылдауды тоқтату қажет болуы мүмкін.</w:t>
      </w:r>
    </w:p>
    <w:p w14:paraId="6A904809"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 xml:space="preserve">АІЖ байланысты емес жыланкөз </w:t>
      </w:r>
    </w:p>
    <w:p w14:paraId="3C287A94"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 xml:space="preserve">Ленватинибпен емдегенде пациенттерде жыланкөздердің даму қаупі жоғары болуы мүмкін. Асқазаннан немесе ішектен басқа дененің басқа аймақтарына шығатын жыланкөздердің пайда болу немесе арту жағдайлары клиникалық зерттеулерде және тіркеуден кейінгі кезеңде байқалды (мысалы, кеңірдек аймағында, кеңірдек-өңеш, өңеш, тері жыланкөздері, әйелдің жыныстық жолдарының жыланкөздері). Бұдан басқа, бронх-плевралық жыланкөздің айқын белгілері бар және онсыз пневмоторакс </w:t>
      </w:r>
      <w:r w:rsidRPr="00FE4547">
        <w:rPr>
          <w:rFonts w:ascii="Times New Roman" w:hAnsi="Times New Roman"/>
          <w:iCs/>
          <w:sz w:val="28"/>
          <w:szCs w:val="28"/>
          <w:lang w:val="kk"/>
        </w:rPr>
        <w:lastRenderedPageBreak/>
        <w:t>туралы хабарланды. Жыланкөздер мен пневмоторакс туралы кейбір хабарламалар ісіктің қайтуымен немесе некрозымен байланысты болды. Қауіп факторлары алдындағы операция және сәулелік ем болуы мүмкін. Өкпедегі метастаздар пневмоторакс қаупін арттыруы мүмкін. Ленватинибті жағдайдың нашарлауын болдырмау үшін жыланкөздері бар пациенттерге тағайындауға болмайды, ал өңеші немесе кеңірдек-бронх жолы зақымданған және 4-дәрежелі жыланкөздері бар пациенттерде ленватинибті қабылдауды біржола тоқтату керек. Басқа құбылыстарды емдегенде дозаны тоқату немесе төмендету қолданылғаны туралы шектеулі ақпарат бар, бірақ кейбір жағдайларда нашарлау байқалды және сақ болу керек. Ленватиниб сол кластағы басқа препараттар сияқты жарақаттардың жазылу процесіне теріс әсер етуі мүмкін.</w:t>
      </w:r>
    </w:p>
    <w:p w14:paraId="77F35C86"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QT аралығының ұзаруы</w:t>
      </w:r>
    </w:p>
    <w:p w14:paraId="4E317BF0"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пациенттерде плацебо қабылдаған пациенттерге қарағанда QT/QTc аралығының ұзару жиілігі жоғарырақ екендігі хабарланды. Электрокардиограммаларды барлық пациенттерді емдеу кезінде бастапқы деңгейде және мезгіл-мезгіл бақылау керек, әсіресе QT синдромының туа біткен ұзарған аралығы бар, жүректің іркілістік жеткіліксіздігі, брадиаритмиясы, сонымен қатар Ia және III кластағы аритмияға қарсы препараттарды қоса, QT аралығын ұзартатын дәрілік заттарды қабылдайтын пациенттерге назар аудару керек. Ленватинибті қолдануды &gt; 500 мс QT аралығының ұзаруы дамыған жағдайда тоқтату керек. Ленватинибті қабылдауды QTc аралығының ұзаруы &lt;480 мс немесе бастапқы деңгейге дейін қайтқан кезде төмендетілген дозада қайта бастау керек.</w:t>
      </w:r>
    </w:p>
    <w:p w14:paraId="5B6C7862"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Гипокалиемия, гипокальциемия немесе гипомагниемия сияқты электролиттік бұзылулар QT аралығының ұзару қаупін арттырады; сондықтан емдеуді бастамас бұрын барлық пациенттерде электролиттік бұзылуларды бақылау және жою қажет. Емдеу кезінде электролиттерді (магний, калий және кальций) мезгіл-мезгіл бақылау керек. Қандағы кальций деңгейін айына кемінде бір рет бақылау керек, ал қажет болған жағдайда кальцийдің орнын ленватинибпен емдеген кезде толтыру керек. Ленватинибті қабылдауды ағымның ауырлығына, ЭКГ өзгерістерінің болуына және гипокальциемияның тұрақтылығына байланысты тоқтату немесе қажет болған жағдайда дозаны түзету керек.</w:t>
      </w:r>
    </w:p>
    <w:p w14:paraId="6B532B67"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Тирео</w:t>
      </w:r>
      <w:r w:rsidRPr="000A5202">
        <w:rPr>
          <w:rFonts w:ascii="Times New Roman" w:hAnsi="Times New Roman"/>
          <w:i/>
          <w:sz w:val="28"/>
          <w:szCs w:val="28"/>
          <w:lang w:val="kk"/>
        </w:rPr>
        <w:t>троп</w:t>
      </w:r>
      <w:r w:rsidR="00611B1B" w:rsidRPr="000A5202">
        <w:rPr>
          <w:rFonts w:ascii="Times New Roman" w:hAnsi="Times New Roman"/>
          <w:i/>
          <w:sz w:val="28"/>
          <w:szCs w:val="28"/>
          <w:lang w:val="kk-KZ"/>
        </w:rPr>
        <w:t>ты</w:t>
      </w:r>
      <w:r w:rsidRPr="00FE4547">
        <w:rPr>
          <w:rFonts w:ascii="Times New Roman" w:hAnsi="Times New Roman"/>
          <w:i/>
          <w:sz w:val="28"/>
          <w:szCs w:val="28"/>
          <w:lang w:val="kk"/>
        </w:rPr>
        <w:t xml:space="preserve"> гормонды басудың бұзылуы/қалқаншабез дисфункциясы</w:t>
      </w:r>
    </w:p>
    <w:p w14:paraId="70B50C85"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пациенттерде гипотиреоз туралы хабарланды. Ленватинибпен емдеуді бастамас бұрын және емдеу бойы қалқаншабездің функциясын мезгіл-мезгіл бақылау керек. Гипотиреозды эутиреоидтық жағдайды демеу үшін стандартты медициналық практикаға сәйкес емдеу керек.</w:t>
      </w:r>
    </w:p>
    <w:p w14:paraId="6CAE3F21"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қалқаншабездің экзогендік супрессиясын бұзады. Тирео</w:t>
      </w:r>
      <w:r w:rsidRPr="000A5202">
        <w:rPr>
          <w:rFonts w:ascii="Times New Roman" w:hAnsi="Times New Roman"/>
          <w:iCs/>
          <w:sz w:val="28"/>
          <w:szCs w:val="28"/>
          <w:lang w:val="kk"/>
        </w:rPr>
        <w:t>троп</w:t>
      </w:r>
      <w:r w:rsidR="00611B1B" w:rsidRPr="000A5202">
        <w:rPr>
          <w:rFonts w:ascii="Times New Roman" w:hAnsi="Times New Roman"/>
          <w:iCs/>
          <w:sz w:val="28"/>
          <w:szCs w:val="28"/>
          <w:lang w:val="kk-KZ"/>
        </w:rPr>
        <w:t>т</w:t>
      </w:r>
      <w:r w:rsidR="00611B1B" w:rsidRPr="005E3F20">
        <w:rPr>
          <w:rFonts w:ascii="Times New Roman" w:hAnsi="Times New Roman"/>
          <w:iCs/>
          <w:sz w:val="28"/>
          <w:szCs w:val="28"/>
          <w:lang w:val="kk-KZ"/>
        </w:rPr>
        <w:t>ы</w:t>
      </w:r>
      <w:r w:rsidRPr="00FE4547">
        <w:rPr>
          <w:rFonts w:ascii="Times New Roman" w:hAnsi="Times New Roman"/>
          <w:iCs/>
          <w:sz w:val="28"/>
          <w:szCs w:val="28"/>
          <w:lang w:val="kk"/>
        </w:rPr>
        <w:t xml:space="preserve"> гормонның (ТТГ) деңгейін үнемі бақылап отыру керек, ал пациенттің емдік </w:t>
      </w:r>
      <w:r w:rsidRPr="00FE4547">
        <w:rPr>
          <w:rFonts w:ascii="Times New Roman" w:hAnsi="Times New Roman"/>
          <w:iCs/>
          <w:sz w:val="28"/>
          <w:szCs w:val="28"/>
          <w:lang w:val="kk"/>
        </w:rPr>
        <w:lastRenderedPageBreak/>
        <w:t>мақсатына сәйкес ТТГ тиісті деңгейіне қол жеткізу үшін қалқаншабез гормондарын енгізуді түзету керек.</w:t>
      </w:r>
    </w:p>
    <w:p w14:paraId="73B8B5B8"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Жарақаттар жазылуының асқынулары</w:t>
      </w:r>
    </w:p>
    <w:p w14:paraId="102040DE"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Ленватинибтің жарақаттардың жазылуына әсері туралы ресми зерттеулер жүргізілген жоқ. Ленватиниб қабылдаған пациенттерде жарақаттардың жазылуы бұзылғандығы туралы хабарланды. Ленватинибті ауыр хирургиялық араласым жасау керек пациенттерде уақытша тоқтату туралы мәселені қарастыру керек. Ірі хириругиялық араласымнан кейін ленватинибпен емдеуді қайта бастау мерзіміне қатысты клиникалық тәжірибе шектеулі. Осылайша, ірі хирургиялық араласымнан кейін ленватинибті қабылдауды қайта бастау туралы шешім жарақаттың талапқа сай жазылуын клиникалық бағалауға негізделуі керек.</w:t>
      </w:r>
    </w:p>
    <w:p w14:paraId="40654337"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Жақсүйек остеонекрозы (ЖОН)</w:t>
      </w:r>
    </w:p>
    <w:p w14:paraId="07D06229"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пациенттерде жақсүйек остеонекрозының жағдайлары туралы хабарланды. Сүйектің антирезорбциялық емімен және/немесе ангиогенездің басқа тежегіштерімен, яғни бевацизумабпен, тирозинкиназа тежегіштерімен, mTOR тежегіштерімен алдындағы немесе қатарлас ем қабылдаған пациенттерде кейбір жағдайлар туралы хабарланды. Сондықтан ленватинибті антирезорбциялық еммен және/немесе ангиогенездің басқа тежегіштерімен бір мезгілде немесе жүйелі қолданғанда сақ болу керек.</w:t>
      </w:r>
    </w:p>
    <w:p w14:paraId="605275D1"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Инвазиялық стоматологиялық емшаралар анықталған қауіп факторы болып табылады. Ленватинибпен емдеуді бастамас бұрын стоматологиялық тексеру және тиісті профилактикалық стоматологиялық көмек көрсету мүмкіндігін қарастырған жөн. Вена ішіне бисфосфонаттарды бұрын қабылдаған немесе қабылдайтын пациенттерде мүмкіндігінше инвазиялық стоматологиялық емшаралардан аулақ болу керек.</w:t>
      </w:r>
    </w:p>
    <w:p w14:paraId="567EB23C"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Халықтың ерекше топтары</w:t>
      </w:r>
    </w:p>
    <w:p w14:paraId="5588836F" w14:textId="77777777" w:rsidR="00FE4547" w:rsidRPr="000E2634" w:rsidRDefault="0019324C" w:rsidP="00FE4547">
      <w:pPr>
        <w:spacing w:after="0" w:line="240" w:lineRule="auto"/>
        <w:jc w:val="both"/>
        <w:rPr>
          <w:rFonts w:ascii="Times New Roman" w:hAnsi="Times New Roman"/>
          <w:iCs/>
          <w:sz w:val="28"/>
          <w:szCs w:val="28"/>
          <w:lang w:val="kk"/>
        </w:rPr>
      </w:pPr>
      <w:r w:rsidRPr="005E3F20">
        <w:rPr>
          <w:rFonts w:ascii="Times New Roman" w:hAnsi="Times New Roman"/>
          <w:iCs/>
          <w:sz w:val="28"/>
          <w:szCs w:val="28"/>
          <w:lang w:val="kk"/>
        </w:rPr>
        <w:t>Еуроп</w:t>
      </w:r>
      <w:r w:rsidR="00611B1B" w:rsidRPr="005E3F20">
        <w:rPr>
          <w:rFonts w:ascii="Times New Roman" w:hAnsi="Times New Roman"/>
          <w:iCs/>
          <w:sz w:val="28"/>
          <w:szCs w:val="28"/>
          <w:lang w:val="kk-KZ"/>
        </w:rPr>
        <w:t>алық</w:t>
      </w:r>
      <w:r w:rsidRPr="00FE4547">
        <w:rPr>
          <w:rFonts w:ascii="Times New Roman" w:hAnsi="Times New Roman"/>
          <w:iCs/>
          <w:sz w:val="28"/>
          <w:szCs w:val="28"/>
          <w:lang w:val="kk"/>
        </w:rPr>
        <w:t xml:space="preserve"> немесе азиялық нәсілден басқа этн</w:t>
      </w:r>
      <w:r w:rsidR="00611B1B">
        <w:rPr>
          <w:rFonts w:ascii="Times New Roman" w:hAnsi="Times New Roman"/>
          <w:iCs/>
          <w:sz w:val="28"/>
          <w:szCs w:val="28"/>
          <w:lang w:val="kk-KZ"/>
        </w:rPr>
        <w:t>остық</w:t>
      </w:r>
      <w:r w:rsidRPr="00FE4547">
        <w:rPr>
          <w:rFonts w:ascii="Times New Roman" w:hAnsi="Times New Roman"/>
          <w:iCs/>
          <w:sz w:val="28"/>
          <w:szCs w:val="28"/>
          <w:lang w:val="kk"/>
        </w:rPr>
        <w:t xml:space="preserve"> пациенттердің, сондай-ақ ≥75 жастағы пациенттердің деректері шектеулі. Ленватинибті азиялықтар мен егде жастағы пациенттерде ленватиниб жағымдылығының төмендегенін ескере отырып, пациенттердің осы топтарында сақтықпен қолдану керек.</w:t>
      </w:r>
    </w:p>
    <w:p w14:paraId="712718C8"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Сорафенибтен немесе ісікке қарсы басқа препараттардан кейін ленватинибті қолдану туралы деректер жоқ және емдеу курстары арасында талапқа сай шайылу кезеңі болмаса, аддитивті уыттылықтың ықтимал қаупі болуы мүмкін. Клиникалық зерттеулерде ең аз шайылу кезеңі 4 аптаны құрады.</w:t>
      </w:r>
    </w:p>
    <w:p w14:paraId="03EE9A3C"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ECOG PS (онкологиялық науқастың жалпы жағдайын бағалау шкаласы) ≥ 2 бар пациенттер клиникалық зерттеулерден шығарылды (қалқаншабез обыры бар пациентерді қоспағанда).</w:t>
      </w:r>
    </w:p>
    <w:p w14:paraId="739FA0B9" w14:textId="77777777" w:rsidR="00FE4547" w:rsidRPr="000E2634" w:rsidRDefault="0019324C" w:rsidP="00FE4547">
      <w:pPr>
        <w:spacing w:after="0" w:line="240" w:lineRule="auto"/>
        <w:jc w:val="both"/>
        <w:rPr>
          <w:rFonts w:ascii="Times New Roman" w:hAnsi="Times New Roman"/>
          <w:i/>
          <w:color w:val="000000"/>
          <w:sz w:val="28"/>
          <w:szCs w:val="28"/>
          <w:lang w:val="kk"/>
        </w:rPr>
      </w:pPr>
      <w:r w:rsidRPr="00FE4547">
        <w:rPr>
          <w:rFonts w:ascii="Times New Roman" w:hAnsi="Times New Roman"/>
          <w:i/>
          <w:color w:val="000000"/>
          <w:sz w:val="28"/>
          <w:szCs w:val="28"/>
          <w:lang w:val="kk"/>
        </w:rPr>
        <w:t>Репродукциялық жастағы әйелдер</w:t>
      </w:r>
    </w:p>
    <w:p w14:paraId="4DE5CA80" w14:textId="77777777" w:rsidR="00FE4547" w:rsidRPr="000E2634" w:rsidRDefault="0019324C" w:rsidP="00FE4547">
      <w:pPr>
        <w:spacing w:after="0" w:line="240" w:lineRule="auto"/>
        <w:jc w:val="both"/>
        <w:rPr>
          <w:rFonts w:ascii="Times New Roman" w:hAnsi="Times New Roman"/>
          <w:iCs/>
          <w:color w:val="000000"/>
          <w:sz w:val="28"/>
          <w:szCs w:val="28"/>
          <w:lang w:val="kk"/>
        </w:rPr>
      </w:pPr>
      <w:r w:rsidRPr="00FE4547">
        <w:rPr>
          <w:rFonts w:ascii="Times New Roman" w:hAnsi="Times New Roman"/>
          <w:iCs/>
          <w:color w:val="000000"/>
          <w:sz w:val="28"/>
          <w:szCs w:val="28"/>
          <w:lang w:val="kk"/>
        </w:rPr>
        <w:t xml:space="preserve">Репродукциялық жастағы әйелдер жүкті болып қалудан сақтану керек және ленватинибпен емделген кезде және емдеу аяқталғаннан кейін кем дегенде </w:t>
      </w:r>
      <w:r w:rsidRPr="00FE4547">
        <w:rPr>
          <w:rFonts w:ascii="Times New Roman" w:hAnsi="Times New Roman"/>
          <w:iCs/>
          <w:color w:val="000000"/>
          <w:sz w:val="28"/>
          <w:szCs w:val="28"/>
          <w:lang w:val="kk"/>
        </w:rPr>
        <w:lastRenderedPageBreak/>
        <w:t>бір ай ішінде аса тиімді контрацепция әдістерін қолдануы керек. Қазіргі уақытта ленватиниб гормондық контрацептивтердің тиімділігін төмендетуі мүмкін-мүмкін еместігі белгісіз, сондықтан пероральді гормондық контрацептивтерді қолданатын әйелдерге бөгеттік әдісті қосу керек.</w:t>
      </w:r>
    </w:p>
    <w:p w14:paraId="03965C8E" w14:textId="77777777" w:rsidR="00D43297" w:rsidRPr="000E2634" w:rsidRDefault="0019324C" w:rsidP="00844CE8">
      <w:pPr>
        <w:spacing w:after="0" w:line="240" w:lineRule="auto"/>
        <w:jc w:val="both"/>
        <w:rPr>
          <w:rFonts w:ascii="Times New Roman" w:hAnsi="Times New Roman"/>
          <w:i/>
          <w:sz w:val="28"/>
          <w:szCs w:val="28"/>
          <w:lang w:val="kk"/>
        </w:rPr>
      </w:pPr>
      <w:r w:rsidRPr="00844CE8">
        <w:rPr>
          <w:rFonts w:ascii="Times New Roman" w:hAnsi="Times New Roman"/>
          <w:i/>
          <w:sz w:val="28"/>
          <w:szCs w:val="28"/>
          <w:lang w:val="kk"/>
        </w:rPr>
        <w:t>Жүктілік немесе лактация кезінде</w:t>
      </w:r>
    </w:p>
    <w:p w14:paraId="3A697513" w14:textId="77777777" w:rsidR="00FE4547" w:rsidRPr="000E2634" w:rsidRDefault="0019324C" w:rsidP="00FE4547">
      <w:pPr>
        <w:spacing w:after="0" w:line="240" w:lineRule="auto"/>
        <w:jc w:val="both"/>
        <w:rPr>
          <w:rFonts w:ascii="Times New Roman" w:hAnsi="Times New Roman"/>
          <w:iCs/>
          <w:color w:val="000000"/>
          <w:sz w:val="28"/>
          <w:szCs w:val="28"/>
          <w:lang w:val="kk"/>
        </w:rPr>
      </w:pPr>
      <w:r w:rsidRPr="00FE4547">
        <w:rPr>
          <w:rFonts w:ascii="Times New Roman" w:hAnsi="Times New Roman"/>
          <w:iCs/>
          <w:color w:val="000000"/>
          <w:sz w:val="28"/>
          <w:szCs w:val="28"/>
          <w:lang w:val="kk"/>
        </w:rPr>
        <w:t>Жүкті әйелдердің ленватинибті қолданғаны туралы деректер жоқ. Ленватинибтің клиникаға дейінгі зерттеулерде эмбриоуытты және тератогендік әсері болды.</w:t>
      </w:r>
    </w:p>
    <w:p w14:paraId="7ABD2A4C" w14:textId="77777777" w:rsidR="00FE4547" w:rsidRPr="000E2634" w:rsidRDefault="0019324C" w:rsidP="00844CE8">
      <w:pPr>
        <w:spacing w:after="0" w:line="240" w:lineRule="auto"/>
        <w:jc w:val="both"/>
        <w:rPr>
          <w:rFonts w:ascii="Times New Roman" w:hAnsi="Times New Roman"/>
          <w:iCs/>
          <w:color w:val="000000"/>
          <w:sz w:val="28"/>
          <w:szCs w:val="28"/>
          <w:lang w:val="kk"/>
        </w:rPr>
      </w:pPr>
      <w:r w:rsidRPr="006265E5">
        <w:rPr>
          <w:rFonts w:ascii="Times New Roman" w:hAnsi="Times New Roman"/>
          <w:iCs/>
          <w:color w:val="000000"/>
          <w:sz w:val="28"/>
          <w:szCs w:val="28"/>
          <w:lang w:val="kk"/>
        </w:rPr>
        <w:t>Ленватинибті</w:t>
      </w:r>
      <w:r w:rsidR="00F15AF5" w:rsidRPr="006265E5">
        <w:rPr>
          <w:rFonts w:ascii="Times New Roman" w:hAnsi="Times New Roman"/>
          <w:iCs/>
          <w:color w:val="000000"/>
          <w:sz w:val="28"/>
          <w:szCs w:val="28"/>
          <w:lang w:val="kk-KZ"/>
        </w:rPr>
        <w:t>,</w:t>
      </w:r>
      <w:r w:rsidRPr="006265E5">
        <w:rPr>
          <w:rFonts w:ascii="Times New Roman" w:hAnsi="Times New Roman"/>
          <w:iCs/>
          <w:color w:val="000000"/>
          <w:sz w:val="28"/>
          <w:szCs w:val="28"/>
          <w:lang w:val="kk"/>
        </w:rPr>
        <w:t xml:space="preserve"> </w:t>
      </w:r>
      <w:r w:rsidR="00611B1B" w:rsidRPr="006265E5">
        <w:rPr>
          <w:rFonts w:ascii="Times New Roman" w:hAnsi="Times New Roman"/>
          <w:iCs/>
          <w:color w:val="000000"/>
          <w:sz w:val="28"/>
          <w:szCs w:val="28"/>
          <w:lang w:val="kk"/>
        </w:rPr>
        <w:t>ана үшін пайда мен шарана үшін қауіпті мұқият зерттегеннен кейін және тек шұғыл қажеттілік жағдайларын қоспағанда</w:t>
      </w:r>
      <w:r w:rsidR="00A77A2B">
        <w:rPr>
          <w:rFonts w:ascii="Times New Roman" w:hAnsi="Times New Roman"/>
          <w:iCs/>
          <w:color w:val="000000"/>
          <w:sz w:val="28"/>
          <w:szCs w:val="28"/>
          <w:lang w:val="kk-KZ"/>
        </w:rPr>
        <w:t>,</w:t>
      </w:r>
      <w:r w:rsidR="00611B1B" w:rsidRPr="006265E5">
        <w:rPr>
          <w:rFonts w:ascii="Times New Roman" w:hAnsi="Times New Roman"/>
          <w:iCs/>
          <w:color w:val="000000"/>
          <w:sz w:val="28"/>
          <w:szCs w:val="28"/>
          <w:lang w:val="kk"/>
        </w:rPr>
        <w:t xml:space="preserve"> </w:t>
      </w:r>
      <w:r w:rsidRPr="006265E5">
        <w:rPr>
          <w:rFonts w:ascii="Times New Roman" w:hAnsi="Times New Roman"/>
          <w:iCs/>
          <w:color w:val="000000"/>
          <w:sz w:val="28"/>
          <w:szCs w:val="28"/>
          <w:lang w:val="kk"/>
        </w:rPr>
        <w:t>жүктілік кезінде қолдануға болмайды.</w:t>
      </w:r>
    </w:p>
    <w:p w14:paraId="460CA1FE" w14:textId="77777777" w:rsidR="00FE4547" w:rsidRPr="000E2634" w:rsidRDefault="0019324C" w:rsidP="00844CE8">
      <w:pPr>
        <w:spacing w:after="0" w:line="240" w:lineRule="auto"/>
        <w:jc w:val="both"/>
        <w:rPr>
          <w:rFonts w:ascii="Times New Roman" w:hAnsi="Times New Roman"/>
          <w:iCs/>
          <w:color w:val="000000"/>
          <w:sz w:val="28"/>
          <w:szCs w:val="28"/>
          <w:lang w:val="kk"/>
        </w:rPr>
      </w:pPr>
      <w:r w:rsidRPr="00FE4547">
        <w:rPr>
          <w:rFonts w:ascii="Times New Roman" w:hAnsi="Times New Roman"/>
          <w:iCs/>
          <w:color w:val="000000"/>
          <w:sz w:val="28"/>
          <w:szCs w:val="28"/>
          <w:lang w:val="kk"/>
        </w:rPr>
        <w:t>Ленватинибтің емшек сүтімен бірге шығатын-шықпайтыны белгісіз. Жаңа туған нәрестелер немесе еметін жастағы балалар үшін қаупін жоққа шығаруға болмайды, демек ленватиниб бала емізгенде қарсы көрсетілімді.</w:t>
      </w:r>
    </w:p>
    <w:p w14:paraId="6DAF54D4" w14:textId="77777777" w:rsidR="00FA4F7C" w:rsidRPr="000E2634" w:rsidRDefault="0019324C" w:rsidP="00844CE8">
      <w:pPr>
        <w:spacing w:after="0" w:line="240" w:lineRule="auto"/>
        <w:jc w:val="both"/>
        <w:rPr>
          <w:rFonts w:ascii="Times New Roman" w:hAnsi="Times New Roman"/>
          <w:i/>
          <w:sz w:val="28"/>
          <w:szCs w:val="28"/>
          <w:lang w:val="kk"/>
        </w:rPr>
      </w:pPr>
      <w:r w:rsidRPr="00844CE8">
        <w:rPr>
          <w:rFonts w:ascii="Times New Roman" w:hAnsi="Times New Roman"/>
          <w:i/>
          <w:sz w:val="28"/>
          <w:szCs w:val="28"/>
          <w:lang w:val="kk"/>
        </w:rPr>
        <w:t>Препараттың көлік құралын немесе қауіптілігі зор механизмдерді басқару қабілетіне әсер ету ерекшеліктері</w:t>
      </w:r>
    </w:p>
    <w:p w14:paraId="7A5634C2" w14:textId="77777777" w:rsidR="007D0E84" w:rsidRPr="000E2634" w:rsidRDefault="0019324C" w:rsidP="00844CE8">
      <w:pPr>
        <w:spacing w:after="0" w:line="240" w:lineRule="auto"/>
        <w:jc w:val="both"/>
        <w:rPr>
          <w:rFonts w:ascii="Times New Roman" w:eastAsia="Times New Roman" w:hAnsi="Times New Roman"/>
          <w:bCs/>
          <w:sz w:val="28"/>
          <w:szCs w:val="28"/>
          <w:lang w:val="kk" w:eastAsia="ru-RU"/>
        </w:rPr>
      </w:pPr>
      <w:r w:rsidRPr="00FE4547">
        <w:rPr>
          <w:rFonts w:ascii="Times New Roman" w:eastAsia="Times New Roman" w:hAnsi="Times New Roman"/>
          <w:bCs/>
          <w:sz w:val="28"/>
          <w:szCs w:val="28"/>
          <w:lang w:val="kk" w:eastAsia="ru-RU"/>
        </w:rPr>
        <w:t>Ленватиниб шаршау және бас айналу сияқты жағымсыз әсерлерге байланысты көлік құралдарын басқару қабілетіне және механизмдермен жұмыс істеуге шамалы әсер етеді. Бұл симптомдар туындайтын пациенттерге көлік құралдарын басқарғанда немесе механизмдермен жұмыс істегенде сақ болу керек.</w:t>
      </w:r>
    </w:p>
    <w:p w14:paraId="5832FE78" w14:textId="77777777" w:rsidR="00FE4547" w:rsidRPr="000E2634" w:rsidRDefault="00FE4547" w:rsidP="00844CE8">
      <w:pPr>
        <w:spacing w:after="0" w:line="240" w:lineRule="auto"/>
        <w:jc w:val="both"/>
        <w:rPr>
          <w:rFonts w:ascii="Times New Roman" w:eastAsia="Times New Roman" w:hAnsi="Times New Roman"/>
          <w:b/>
          <w:sz w:val="28"/>
          <w:szCs w:val="28"/>
          <w:lang w:val="kk" w:eastAsia="ru-RU"/>
        </w:rPr>
      </w:pPr>
    </w:p>
    <w:p w14:paraId="37593582" w14:textId="77777777" w:rsidR="00DB406A" w:rsidRPr="000E2634" w:rsidRDefault="0019324C"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Қолдану жөніндегі нұсқаулар  </w:t>
      </w:r>
    </w:p>
    <w:p w14:paraId="746695FD" w14:textId="77777777" w:rsidR="005C4B12" w:rsidRPr="000E2634" w:rsidRDefault="0019324C" w:rsidP="00844CE8">
      <w:pPr>
        <w:spacing w:after="0" w:line="240" w:lineRule="auto"/>
        <w:jc w:val="both"/>
        <w:rPr>
          <w:rFonts w:ascii="Times New Roman" w:eastAsia="Times New Roman" w:hAnsi="Times New Roman"/>
          <w:b/>
          <w:i/>
          <w:sz w:val="28"/>
          <w:szCs w:val="28"/>
          <w:lang w:val="kk" w:eastAsia="ru-RU"/>
        </w:rPr>
      </w:pPr>
      <w:bookmarkStart w:id="2" w:name="2175220274"/>
      <w:r w:rsidRPr="00844CE8">
        <w:rPr>
          <w:rFonts w:ascii="Times New Roman" w:eastAsia="Times New Roman" w:hAnsi="Times New Roman"/>
          <w:b/>
          <w:i/>
          <w:sz w:val="28"/>
          <w:szCs w:val="28"/>
          <w:lang w:val="kk" w:eastAsia="ru-RU"/>
        </w:rPr>
        <w:t xml:space="preserve">Дозалау режимі </w:t>
      </w:r>
    </w:p>
    <w:p w14:paraId="1E94FBFB"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bookmarkStart w:id="3" w:name="2175220275"/>
      <w:bookmarkEnd w:id="2"/>
      <w:r w:rsidRPr="00FE4547">
        <w:rPr>
          <w:rFonts w:ascii="Times New Roman" w:eastAsia="Times New Roman" w:hAnsi="Times New Roman"/>
          <w:sz w:val="28"/>
          <w:szCs w:val="28"/>
          <w:lang w:val="kk" w:eastAsia="ru-RU"/>
        </w:rPr>
        <w:t>Бидифоа препаратымен емдеу ісікке қарсы ем жүргізу тәжірибесі бар медицина қызметкерінің бақылауымен басталуы және жүргізілуі тиіс.</w:t>
      </w:r>
    </w:p>
    <w:p w14:paraId="54938368"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Жүрек айнуды, құсуды және диареяны дәрі-дәрмекпен оңтайлы емдеу ленватинибпен емдеуді тоқтатқанға дейін немесе дозаны төмендеткенге дейін басталуы керек; асқазан-ішек уыттылығын бүйрек жеткіліксіздігінің немесе бүйрек жеткіліксіздігінің даму қаупін азайту үшін белсенді түрде емдеу керек.</w:t>
      </w:r>
    </w:p>
    <w:p w14:paraId="3A25019A"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Егер пациент дозаны өткізіп алса және оны 12 сағат ішінде қабылдауға мүмкіндік болмаса, онда бұл дозаны өткізіп жіберіп, келесі дозаны әдеттегі белгіленген уақытында қайта бастау керек.</w:t>
      </w:r>
    </w:p>
    <w:p w14:paraId="38BB3C19"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Емдеуді клиникалық тиімділігі байқалғанға дейін немесе қолайсыз уыттылық көрінісі пайда болғанға дейін жалғастыру керек.</w:t>
      </w:r>
    </w:p>
    <w:p w14:paraId="01FD6C0B" w14:textId="77777777" w:rsidR="00FE4547" w:rsidRPr="000E2634" w:rsidRDefault="0019324C" w:rsidP="00FE4547">
      <w:pPr>
        <w:spacing w:after="0" w:line="240" w:lineRule="auto"/>
        <w:jc w:val="both"/>
        <w:rPr>
          <w:rFonts w:ascii="Times New Roman" w:eastAsia="Times New Roman" w:hAnsi="Times New Roman"/>
          <w:i/>
          <w:iCs/>
          <w:sz w:val="28"/>
          <w:szCs w:val="28"/>
          <w:lang w:val="kk" w:eastAsia="ru-RU"/>
        </w:rPr>
      </w:pPr>
      <w:r w:rsidRPr="00FE4547">
        <w:rPr>
          <w:rFonts w:ascii="Times New Roman" w:eastAsia="Times New Roman" w:hAnsi="Times New Roman"/>
          <w:i/>
          <w:iCs/>
          <w:sz w:val="28"/>
          <w:szCs w:val="28"/>
          <w:lang w:val="kk" w:eastAsia="ru-RU"/>
        </w:rPr>
        <w:t>Қалқаншабездің дифференциацияланған обыры (ҚБДО)</w:t>
      </w:r>
    </w:p>
    <w:p w14:paraId="7226971E"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Ленватинибтің ұсынылатын тәуліктік дозасы тәулігіне бір рет 24 мг (10 мг-ден екі капсула және 4 мг-ден бір капсула) құрайды. Тәуліктік дозасы дозаны/уыттылықты басқару жоспарына сәйкес қажет болған жағдайда түзетілуі керек.</w:t>
      </w:r>
    </w:p>
    <w:p w14:paraId="4D8051C9" w14:textId="77777777" w:rsidR="00FE4547" w:rsidRPr="000E2634" w:rsidRDefault="0019324C" w:rsidP="00FE4547">
      <w:pPr>
        <w:spacing w:after="0" w:line="240" w:lineRule="auto"/>
        <w:jc w:val="both"/>
        <w:rPr>
          <w:rFonts w:ascii="Times New Roman" w:eastAsia="Times New Roman" w:hAnsi="Times New Roman"/>
          <w:i/>
          <w:iCs/>
          <w:sz w:val="28"/>
          <w:szCs w:val="28"/>
          <w:lang w:val="kk" w:eastAsia="ru-RU"/>
        </w:rPr>
      </w:pPr>
      <w:r w:rsidRPr="00FE4547">
        <w:rPr>
          <w:rFonts w:ascii="Times New Roman" w:eastAsia="Times New Roman" w:hAnsi="Times New Roman"/>
          <w:i/>
          <w:iCs/>
          <w:sz w:val="28"/>
          <w:szCs w:val="28"/>
          <w:lang w:val="kk" w:eastAsia="ru-RU"/>
        </w:rPr>
        <w:t>ҚБДО кезінде дозаны түзету және тоқтату</w:t>
      </w:r>
    </w:p>
    <w:p w14:paraId="4ECE6E8D"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lastRenderedPageBreak/>
        <w:t>Жағымсыз реакцияларды емдегенде дозаны тоқтату, түзету немесе ленватинибпен емдеуді тоқтату қажет болуы мүмкін. Жеңіл және орташа ауырлық дәрежесіндегі жағымсыз реакциялар (мысалы, 1 немесе 2 дәрежелі) оңтайлы емге қарамастан, пациентке жақпаған жағдайларды қоспағанда, әдетте ленватинибті қабылдауды тоқтатуды қажет етпейді. Ауыр (мысалы, 3-дәрежелі) немесе жақпайтын жағымсыз реакциялар ленватинибті қабылдауды реакция 0–1 дәрежеге немесе бастапқы деңгейіне дейін жақсарғанша тоқтата тұруды қажет етеді.</w:t>
      </w:r>
    </w:p>
    <w:p w14:paraId="6073EB97"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Ленватинибпен байланысты уыттылық кезінде (3-кестені қараңыз) жағымсыз реакция 0–1 дәрежеге немесе бастапқы деңгейіне дейін төмендегеннен кейін емдеуді 2-кестеге сәйкес ленватинибтің азайтылған дозасынан қайта бастау керек.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8"/>
        <w:gridCol w:w="3025"/>
      </w:tblGrid>
      <w:tr w:rsidR="001C31E5" w:rsidRPr="00875033" w14:paraId="62B1706B" w14:textId="77777777" w:rsidTr="0008090B">
        <w:tc>
          <w:tcPr>
            <w:tcW w:w="9287" w:type="dxa"/>
            <w:gridSpan w:val="3"/>
            <w:shd w:val="clear" w:color="auto" w:fill="auto"/>
          </w:tcPr>
          <w:p w14:paraId="5A21EDED" w14:textId="77777777" w:rsidR="00FE4547" w:rsidRPr="000E2634" w:rsidRDefault="0019324C" w:rsidP="0008090B">
            <w:pPr>
              <w:spacing w:after="0" w:line="240" w:lineRule="auto"/>
              <w:jc w:val="both"/>
              <w:rPr>
                <w:rFonts w:ascii="Times New Roman" w:eastAsia="Times New Roman" w:hAnsi="Times New Roman"/>
                <w:b/>
                <w:bCs/>
                <w:sz w:val="28"/>
                <w:szCs w:val="28"/>
                <w:lang w:val="kk" w:eastAsia="ru-RU"/>
              </w:rPr>
            </w:pPr>
            <w:r w:rsidRPr="00FE4547">
              <w:rPr>
                <w:rFonts w:ascii="Times New Roman" w:eastAsia="Times New Roman" w:hAnsi="Times New Roman"/>
                <w:b/>
                <w:bCs/>
                <w:sz w:val="28"/>
                <w:szCs w:val="28"/>
                <w:lang w:val="kk" w:eastAsia="ru-RU"/>
              </w:rPr>
              <w:t>2-кесте. ҚБДОа бар пациенттерде ленватинибтің ұсынылатын тәуліктік дозасын өзгерту</w:t>
            </w:r>
          </w:p>
        </w:tc>
      </w:tr>
      <w:tr w:rsidR="001C31E5" w14:paraId="2F67C789" w14:textId="77777777" w:rsidTr="0008090B">
        <w:tc>
          <w:tcPr>
            <w:tcW w:w="3095" w:type="dxa"/>
            <w:shd w:val="clear" w:color="auto" w:fill="auto"/>
          </w:tcPr>
          <w:p w14:paraId="4C32921C"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Доза деңгейі</w:t>
            </w:r>
          </w:p>
        </w:tc>
        <w:tc>
          <w:tcPr>
            <w:tcW w:w="3096" w:type="dxa"/>
            <w:shd w:val="clear" w:color="auto" w:fill="auto"/>
          </w:tcPr>
          <w:p w14:paraId="4B1C22D3"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Күнделікті доза</w:t>
            </w:r>
          </w:p>
        </w:tc>
        <w:tc>
          <w:tcPr>
            <w:tcW w:w="3096" w:type="dxa"/>
            <w:shd w:val="clear" w:color="auto" w:fill="auto"/>
          </w:tcPr>
          <w:p w14:paraId="1170CCA6"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Капсулалар саны</w:t>
            </w:r>
          </w:p>
        </w:tc>
      </w:tr>
      <w:tr w:rsidR="001C31E5" w14:paraId="5DDEF8F3" w14:textId="77777777" w:rsidTr="0008090B">
        <w:tc>
          <w:tcPr>
            <w:tcW w:w="3095" w:type="dxa"/>
            <w:shd w:val="clear" w:color="auto" w:fill="auto"/>
          </w:tcPr>
          <w:p w14:paraId="3B5E9455"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Ұсынылған күнделікті доза</w:t>
            </w:r>
          </w:p>
        </w:tc>
        <w:tc>
          <w:tcPr>
            <w:tcW w:w="3096" w:type="dxa"/>
            <w:shd w:val="clear" w:color="auto" w:fill="auto"/>
          </w:tcPr>
          <w:p w14:paraId="366D583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24 мг күн сайын күніне 1 рет</w:t>
            </w:r>
          </w:p>
        </w:tc>
        <w:tc>
          <w:tcPr>
            <w:tcW w:w="3096" w:type="dxa"/>
            <w:shd w:val="clear" w:color="auto" w:fill="auto"/>
          </w:tcPr>
          <w:p w14:paraId="1BDF3AC9"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10 мг-ден екі капсула + 4 мг-ден бір капсула</w:t>
            </w:r>
          </w:p>
        </w:tc>
      </w:tr>
      <w:tr w:rsidR="001C31E5" w14:paraId="3A219F1E" w14:textId="77777777" w:rsidTr="0008090B">
        <w:tc>
          <w:tcPr>
            <w:tcW w:w="3095" w:type="dxa"/>
            <w:shd w:val="clear" w:color="auto" w:fill="auto"/>
          </w:tcPr>
          <w:p w14:paraId="4E016A8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Дозаны алғаш төмендету</w:t>
            </w:r>
          </w:p>
        </w:tc>
        <w:tc>
          <w:tcPr>
            <w:tcW w:w="3096" w:type="dxa"/>
            <w:shd w:val="clear" w:color="auto" w:fill="auto"/>
          </w:tcPr>
          <w:p w14:paraId="275FA3B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20 мг күн сайын күніне 1 рет</w:t>
            </w:r>
          </w:p>
        </w:tc>
        <w:tc>
          <w:tcPr>
            <w:tcW w:w="3096" w:type="dxa"/>
            <w:shd w:val="clear" w:color="auto" w:fill="auto"/>
          </w:tcPr>
          <w:p w14:paraId="1B197170"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10 мг-ден екі капсула</w:t>
            </w:r>
          </w:p>
        </w:tc>
      </w:tr>
      <w:tr w:rsidR="001C31E5" w14:paraId="543BAF1A" w14:textId="77777777" w:rsidTr="0008090B">
        <w:tc>
          <w:tcPr>
            <w:tcW w:w="3095" w:type="dxa"/>
            <w:shd w:val="clear" w:color="auto" w:fill="auto"/>
          </w:tcPr>
          <w:p w14:paraId="36E21C0A"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Дозаны екінші рет төмендету</w:t>
            </w:r>
          </w:p>
        </w:tc>
        <w:tc>
          <w:tcPr>
            <w:tcW w:w="3096" w:type="dxa"/>
            <w:shd w:val="clear" w:color="auto" w:fill="auto"/>
          </w:tcPr>
          <w:p w14:paraId="1B5A72D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14 мг күн сайын күніне 1 рет</w:t>
            </w:r>
          </w:p>
        </w:tc>
        <w:tc>
          <w:tcPr>
            <w:tcW w:w="3096" w:type="dxa"/>
            <w:shd w:val="clear" w:color="auto" w:fill="auto"/>
          </w:tcPr>
          <w:p w14:paraId="77F384D4"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 xml:space="preserve">10 мг бір капсула + 4 мг бір капсула  </w:t>
            </w:r>
          </w:p>
        </w:tc>
      </w:tr>
      <w:tr w:rsidR="001C31E5" w14:paraId="70CA7A99" w14:textId="77777777" w:rsidTr="0008090B">
        <w:tc>
          <w:tcPr>
            <w:tcW w:w="3095" w:type="dxa"/>
            <w:shd w:val="clear" w:color="auto" w:fill="auto"/>
          </w:tcPr>
          <w:p w14:paraId="10B95C7A"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Дозаны үшінші рет төмендету</w:t>
            </w:r>
          </w:p>
        </w:tc>
        <w:tc>
          <w:tcPr>
            <w:tcW w:w="3096" w:type="dxa"/>
            <w:shd w:val="clear" w:color="auto" w:fill="auto"/>
          </w:tcPr>
          <w:p w14:paraId="321D7A9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10 мг күн сайын күніне 1 рет</w:t>
            </w:r>
          </w:p>
        </w:tc>
        <w:tc>
          <w:tcPr>
            <w:tcW w:w="3096" w:type="dxa"/>
            <w:shd w:val="clear" w:color="auto" w:fill="auto"/>
          </w:tcPr>
          <w:p w14:paraId="2FF54E52"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 xml:space="preserve">10 мг бір капсула </w:t>
            </w:r>
          </w:p>
        </w:tc>
      </w:tr>
      <w:tr w:rsidR="001C31E5" w14:paraId="5E4C49F0" w14:textId="77777777" w:rsidTr="0008090B">
        <w:tc>
          <w:tcPr>
            <w:tcW w:w="9287" w:type="dxa"/>
            <w:gridSpan w:val="3"/>
            <w:shd w:val="clear" w:color="auto" w:fill="auto"/>
          </w:tcPr>
          <w:p w14:paraId="22CE457B" w14:textId="77777777" w:rsidR="00FE4547" w:rsidRPr="00FE4547" w:rsidRDefault="0019324C" w:rsidP="0008090B">
            <w:pPr>
              <w:tabs>
                <w:tab w:val="left" w:pos="2364"/>
              </w:tabs>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vertAlign w:val="superscript"/>
                <w:lang w:val="kk" w:eastAsia="ru-RU"/>
              </w:rPr>
              <w:t>а</w:t>
            </w:r>
            <w:r w:rsidRPr="00FE4547">
              <w:rPr>
                <w:rFonts w:ascii="Times New Roman" w:eastAsia="Times New Roman" w:hAnsi="Times New Roman"/>
                <w:sz w:val="28"/>
                <w:szCs w:val="28"/>
                <w:lang w:val="kk" w:eastAsia="ru-RU"/>
              </w:rPr>
              <w:t xml:space="preserve"> Бұдан былай дозаны төмендету әр пациентте бөлек қарастырылуы керек, өйткені 10 мг-ден төмен дозалар туралы шектеулі деректер бар.</w:t>
            </w:r>
          </w:p>
        </w:tc>
      </w:tr>
    </w:tbl>
    <w:p w14:paraId="2FBD5641" w14:textId="77777777" w:rsidR="00FE4547" w:rsidRPr="00FE4547" w:rsidRDefault="0019324C"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Өмірге қауіп төндірмейтін деп саналатын, зертханалық көрсеткіштерден ауытқуларды қоспағанда, өмірге қауіп төндіретін реакциялар (мысалы, 4-дәрежелі) туындаған жағдайда емдеуді тоқтату керек, бұл жағдайда оларды ауыр реакциялар ретінде емдеу керек (мысалы, 3-дәрежелі).</w:t>
      </w:r>
    </w:p>
    <w:p w14:paraId="0DA2BBD5" w14:textId="77777777" w:rsidR="00FE4547" w:rsidRPr="00FE4547" w:rsidRDefault="0019324C"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val="kk" w:eastAsia="ru-RU"/>
        </w:rPr>
        <w:t>Гепатоцеллюлярлық обыр</w:t>
      </w:r>
    </w:p>
    <w:p w14:paraId="370C810B"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Ленватинибтің ұсынылатын тәуліктік дозасы дене салмағы ≥ 60 кг пациенттер үшін тәулігіне бір рет 8 мг (4 мг-ден екі капсула) және дене салмағы ≥ 60 кг пациенттер үшін тәулігіне бір рет 12 мг (4 мг-ден үш капсула) құрайды. Дозаны түзету емдеу кезінде дене салмағының өзгеретініне емес, тек байқалатын уыттылыққа негізделген. Тәуліктік дозасы дозаны/уыттылықты басқару жоспарына сәйкес қажет болған жағдайда өзгертілуі керек.</w:t>
      </w:r>
    </w:p>
    <w:p w14:paraId="75BF5258" w14:textId="77777777" w:rsidR="00FE4547" w:rsidRPr="000E2634" w:rsidRDefault="0019324C" w:rsidP="00FE4547">
      <w:pPr>
        <w:spacing w:after="0" w:line="240" w:lineRule="auto"/>
        <w:jc w:val="both"/>
        <w:rPr>
          <w:rFonts w:ascii="Times New Roman" w:eastAsia="Times New Roman" w:hAnsi="Times New Roman"/>
          <w:i/>
          <w:iCs/>
          <w:sz w:val="28"/>
          <w:szCs w:val="28"/>
          <w:lang w:val="kk" w:eastAsia="ru-RU"/>
        </w:rPr>
      </w:pPr>
      <w:r w:rsidRPr="00FE4547">
        <w:rPr>
          <w:rFonts w:ascii="Times New Roman" w:eastAsia="Times New Roman" w:hAnsi="Times New Roman"/>
          <w:i/>
          <w:iCs/>
          <w:sz w:val="28"/>
          <w:szCs w:val="28"/>
          <w:lang w:val="kk" w:eastAsia="ru-RU"/>
        </w:rPr>
        <w:t>ГЦО кезінде дозаны түзету және емдеуді тоқтату</w:t>
      </w:r>
    </w:p>
    <w:p w14:paraId="47C6E185"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 xml:space="preserve">Кейбір жағымсыз реакцияларды емдегенде дозаны тоқтату, түзету немесе ленватинибпен емдеуді тоқтату қажет болуы мүмкін. Жеңіл және орташа ауырлық дәрежесіндегі жағымсыз реакциялар (мысалы, 1 немесе 2 дәрежелі) емнің тиімділігіне қарамастан, пациентке жақпаған жағдайларды қоспағанда, әдетте ленватинибті қабылдауды тоқтатуды қажет етпейді. </w:t>
      </w:r>
      <w:r w:rsidRPr="00FE4547">
        <w:rPr>
          <w:rFonts w:ascii="Times New Roman" w:eastAsia="Times New Roman" w:hAnsi="Times New Roman"/>
          <w:sz w:val="28"/>
          <w:szCs w:val="28"/>
          <w:lang w:val="kk" w:eastAsia="ru-RU"/>
        </w:rPr>
        <w:lastRenderedPageBreak/>
        <w:t>Ленватинибпен байланысты уыттылық туралы мәліметті 3-кестеден қараңыз. Мониторингі, дозаны түзету және қабылдауды тоқтату туралы толық ақпарат 3-кестеде келтірілген.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54"/>
        <w:gridCol w:w="2480"/>
        <w:gridCol w:w="2480"/>
      </w:tblGrid>
      <w:tr w:rsidR="001C31E5" w:rsidRPr="00875033" w14:paraId="621D1F22" w14:textId="77777777" w:rsidTr="0008090B">
        <w:tc>
          <w:tcPr>
            <w:tcW w:w="9287" w:type="dxa"/>
            <w:gridSpan w:val="4"/>
            <w:shd w:val="clear" w:color="auto" w:fill="auto"/>
          </w:tcPr>
          <w:p w14:paraId="33C6865B" w14:textId="77777777" w:rsidR="00FE4547" w:rsidRPr="000E2634" w:rsidRDefault="0019324C" w:rsidP="0008090B">
            <w:pPr>
              <w:spacing w:after="0" w:line="240" w:lineRule="auto"/>
              <w:jc w:val="both"/>
              <w:rPr>
                <w:rFonts w:ascii="Times New Roman" w:eastAsia="Times New Roman" w:hAnsi="Times New Roman"/>
                <w:b/>
                <w:bCs/>
                <w:sz w:val="28"/>
                <w:szCs w:val="28"/>
                <w:lang w:val="kk" w:eastAsia="ru-RU"/>
              </w:rPr>
            </w:pPr>
            <w:r w:rsidRPr="00FE4547">
              <w:rPr>
                <w:rFonts w:ascii="Times New Roman" w:eastAsia="Times New Roman" w:hAnsi="Times New Roman"/>
                <w:b/>
                <w:bCs/>
                <w:sz w:val="28"/>
                <w:szCs w:val="28"/>
                <w:lang w:val="kk" w:eastAsia="ru-RU"/>
              </w:rPr>
              <w:t>3-кесте. ГЦО бар пациенттерде ленватинибтің ұсынылатын тәуліктік дозасын өзгерту</w:t>
            </w:r>
          </w:p>
        </w:tc>
      </w:tr>
      <w:tr w:rsidR="001C31E5" w14:paraId="457A8BA0" w14:textId="77777777" w:rsidTr="0008090B">
        <w:tc>
          <w:tcPr>
            <w:tcW w:w="4133" w:type="dxa"/>
            <w:gridSpan w:val="2"/>
            <w:shd w:val="clear" w:color="auto" w:fill="auto"/>
          </w:tcPr>
          <w:p w14:paraId="12403F89"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Бастапқы доза</w:t>
            </w:r>
          </w:p>
        </w:tc>
        <w:tc>
          <w:tcPr>
            <w:tcW w:w="2577" w:type="dxa"/>
            <w:shd w:val="clear" w:color="auto" w:fill="auto"/>
          </w:tcPr>
          <w:p w14:paraId="45D218A0"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Дене салмағы ≥60 кг 12 мг (4 мг үш капсула күніне бір рет пероральді)</w:t>
            </w:r>
          </w:p>
        </w:tc>
        <w:tc>
          <w:tcPr>
            <w:tcW w:w="2577" w:type="dxa"/>
            <w:shd w:val="clear" w:color="auto" w:fill="auto"/>
          </w:tcPr>
          <w:p w14:paraId="28079243"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 xml:space="preserve">Дене салмағы &lt;60 кг </w:t>
            </w:r>
          </w:p>
          <w:p w14:paraId="4582C98A"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b/>
                <w:bCs/>
                <w:sz w:val="28"/>
                <w:szCs w:val="28"/>
                <w:lang w:val="kk" w:eastAsia="ru-RU"/>
              </w:rPr>
              <w:t>8 мг (4 мг-ден екі капсула күніне бір рет пероральді)</w:t>
            </w:r>
          </w:p>
        </w:tc>
      </w:tr>
      <w:tr w:rsidR="001C31E5" w14:paraId="26F49F59" w14:textId="77777777" w:rsidTr="0008090B">
        <w:tc>
          <w:tcPr>
            <w:tcW w:w="9287" w:type="dxa"/>
            <w:gridSpan w:val="4"/>
            <w:shd w:val="clear" w:color="auto" w:fill="auto"/>
          </w:tcPr>
          <w:p w14:paraId="094B4076"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2 немесе 3 дәрежелі тұрақты және жақпайтын уыттылық</w:t>
            </w:r>
            <w:r w:rsidRPr="00FE4547">
              <w:rPr>
                <w:rFonts w:ascii="Times New Roman" w:eastAsia="Times New Roman" w:hAnsi="Times New Roman"/>
                <w:b/>
                <w:bCs/>
                <w:sz w:val="28"/>
                <w:szCs w:val="28"/>
                <w:vertAlign w:val="superscript"/>
                <w:lang w:val="kk" w:eastAsia="ru-RU"/>
              </w:rPr>
              <w:t>а</w:t>
            </w:r>
          </w:p>
        </w:tc>
      </w:tr>
      <w:tr w:rsidR="001C31E5" w14:paraId="74E46C36" w14:textId="77777777" w:rsidTr="0008090B">
        <w:tc>
          <w:tcPr>
            <w:tcW w:w="2101" w:type="dxa"/>
            <w:shd w:val="clear" w:color="auto" w:fill="auto"/>
          </w:tcPr>
          <w:p w14:paraId="1191E0D1"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Жағымсыз реакция</w:t>
            </w:r>
          </w:p>
        </w:tc>
        <w:tc>
          <w:tcPr>
            <w:tcW w:w="2032" w:type="dxa"/>
            <w:shd w:val="clear" w:color="auto" w:fill="auto"/>
          </w:tcPr>
          <w:p w14:paraId="246A7058"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Модификация</w:t>
            </w:r>
          </w:p>
        </w:tc>
        <w:tc>
          <w:tcPr>
            <w:tcW w:w="2577" w:type="dxa"/>
            <w:shd w:val="clear" w:color="auto" w:fill="auto"/>
          </w:tcPr>
          <w:p w14:paraId="22649F36"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Түзетілген доза</w:t>
            </w:r>
            <w:r w:rsidRPr="00FE4547">
              <w:rPr>
                <w:rFonts w:ascii="Times New Roman" w:eastAsia="Times New Roman" w:hAnsi="Times New Roman"/>
                <w:b/>
                <w:bCs/>
                <w:sz w:val="28"/>
                <w:szCs w:val="28"/>
                <w:vertAlign w:val="superscript"/>
                <w:lang w:val="kk" w:eastAsia="ru-RU"/>
              </w:rPr>
              <w:t>b</w:t>
            </w:r>
            <w:r w:rsidRPr="00FE4547">
              <w:rPr>
                <w:rFonts w:ascii="Times New Roman" w:eastAsia="Times New Roman" w:hAnsi="Times New Roman"/>
                <w:b/>
                <w:bCs/>
                <w:sz w:val="28"/>
                <w:szCs w:val="28"/>
                <w:lang w:val="kk" w:eastAsia="ru-RU"/>
              </w:rPr>
              <w:t xml:space="preserve"> (дене салмағы ≥60 кг)</w:t>
            </w:r>
          </w:p>
        </w:tc>
        <w:tc>
          <w:tcPr>
            <w:tcW w:w="2577" w:type="dxa"/>
            <w:shd w:val="clear" w:color="auto" w:fill="auto"/>
          </w:tcPr>
          <w:p w14:paraId="093C99C9"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Түзетілген доза</w:t>
            </w:r>
            <w:r w:rsidRPr="00FE4547">
              <w:rPr>
                <w:rFonts w:ascii="Times New Roman" w:eastAsia="Times New Roman" w:hAnsi="Times New Roman"/>
                <w:b/>
                <w:bCs/>
                <w:sz w:val="28"/>
                <w:szCs w:val="28"/>
                <w:vertAlign w:val="superscript"/>
                <w:lang w:val="kk" w:eastAsia="ru-RU"/>
              </w:rPr>
              <w:t>b</w:t>
            </w:r>
            <w:r w:rsidRPr="00FE4547">
              <w:rPr>
                <w:rFonts w:ascii="Times New Roman" w:eastAsia="Times New Roman" w:hAnsi="Times New Roman"/>
                <w:b/>
                <w:bCs/>
                <w:sz w:val="28"/>
                <w:szCs w:val="28"/>
                <w:lang w:val="kk" w:eastAsia="ru-RU"/>
              </w:rPr>
              <w:t xml:space="preserve"> (дене салмағы &lt;60 кг)</w:t>
            </w:r>
          </w:p>
        </w:tc>
      </w:tr>
      <w:tr w:rsidR="001C31E5" w14:paraId="510BE496" w14:textId="77777777" w:rsidTr="0008090B">
        <w:tc>
          <w:tcPr>
            <w:tcW w:w="2101" w:type="dxa"/>
            <w:shd w:val="clear" w:color="auto" w:fill="auto"/>
          </w:tcPr>
          <w:p w14:paraId="7A185CA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Бастапқы көрініс</w:t>
            </w:r>
            <w:r w:rsidRPr="00FE4547">
              <w:rPr>
                <w:rFonts w:ascii="Times New Roman" w:eastAsia="Times New Roman" w:hAnsi="Times New Roman"/>
                <w:sz w:val="28"/>
                <w:szCs w:val="28"/>
                <w:vertAlign w:val="superscript"/>
                <w:lang w:val="kk" w:eastAsia="ru-RU"/>
              </w:rPr>
              <w:t>с</w:t>
            </w:r>
          </w:p>
        </w:tc>
        <w:tc>
          <w:tcPr>
            <w:tcW w:w="2032" w:type="dxa"/>
            <w:shd w:val="clear" w:color="auto" w:fill="auto"/>
          </w:tcPr>
          <w:p w14:paraId="13A7A1C7"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кеткенге дейін немесе бастапқы деңгейіне дейін тоқтату</w:t>
            </w:r>
            <w:r w:rsidRPr="00FE4547">
              <w:rPr>
                <w:rFonts w:ascii="Times New Roman" w:eastAsia="Times New Roman" w:hAnsi="Times New Roman"/>
                <w:sz w:val="28"/>
                <w:szCs w:val="28"/>
                <w:vertAlign w:val="superscript"/>
                <w:lang w:val="kk" w:eastAsia="ru-RU"/>
              </w:rPr>
              <w:t>d</w:t>
            </w:r>
          </w:p>
        </w:tc>
        <w:tc>
          <w:tcPr>
            <w:tcW w:w="2577" w:type="dxa"/>
            <w:shd w:val="clear" w:color="auto" w:fill="auto"/>
          </w:tcPr>
          <w:p w14:paraId="20F615CD"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8 мг</w:t>
            </w:r>
          </w:p>
          <w:p w14:paraId="1BAF3064"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мг-ден екі капсула)</w:t>
            </w:r>
          </w:p>
          <w:p w14:paraId="2AE03AC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күніне бір рет пероральді</w:t>
            </w:r>
          </w:p>
        </w:tc>
        <w:tc>
          <w:tcPr>
            <w:tcW w:w="2577" w:type="dxa"/>
            <w:shd w:val="clear" w:color="auto" w:fill="auto"/>
          </w:tcPr>
          <w:p w14:paraId="773BC4F3"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w:t>
            </w:r>
          </w:p>
          <w:p w14:paraId="4AFF844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 бір капсула)</w:t>
            </w:r>
          </w:p>
          <w:p w14:paraId="478193B2"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күніне бір рет пероральді</w:t>
            </w:r>
          </w:p>
        </w:tc>
      </w:tr>
      <w:tr w:rsidR="001C31E5" w14:paraId="36DE3276" w14:textId="77777777" w:rsidTr="0008090B">
        <w:tc>
          <w:tcPr>
            <w:tcW w:w="2101" w:type="dxa"/>
            <w:shd w:val="clear" w:color="auto" w:fill="auto"/>
          </w:tcPr>
          <w:p w14:paraId="504D2EED"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Салдарлық көрініс (сол бір реакция немесе жаңа реакция)</w:t>
            </w:r>
          </w:p>
        </w:tc>
        <w:tc>
          <w:tcPr>
            <w:tcW w:w="2032" w:type="dxa"/>
            <w:shd w:val="clear" w:color="auto" w:fill="auto"/>
          </w:tcPr>
          <w:p w14:paraId="3C0E0B2C"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кеткенге дейін немесе бастапқы деңгейіне дейін тоқтату</w:t>
            </w:r>
            <w:r w:rsidRPr="00FE4547">
              <w:rPr>
                <w:rFonts w:ascii="Times New Roman" w:eastAsia="Times New Roman" w:hAnsi="Times New Roman"/>
                <w:sz w:val="28"/>
                <w:szCs w:val="28"/>
                <w:vertAlign w:val="superscript"/>
                <w:lang w:val="kk" w:eastAsia="ru-RU"/>
              </w:rPr>
              <w:t>d</w:t>
            </w:r>
          </w:p>
        </w:tc>
        <w:tc>
          <w:tcPr>
            <w:tcW w:w="2577" w:type="dxa"/>
            <w:shd w:val="clear" w:color="auto" w:fill="auto"/>
          </w:tcPr>
          <w:p w14:paraId="01CF5EF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w:t>
            </w:r>
          </w:p>
          <w:p w14:paraId="0B7BFF1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 бір капсула) күніне бір рет пероральді</w:t>
            </w:r>
          </w:p>
        </w:tc>
        <w:tc>
          <w:tcPr>
            <w:tcW w:w="2577" w:type="dxa"/>
            <w:shd w:val="clear" w:color="auto" w:fill="auto"/>
          </w:tcPr>
          <w:p w14:paraId="2EF6779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w:t>
            </w:r>
          </w:p>
          <w:p w14:paraId="4055CE75"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 бір капсула) күнара ішке</w:t>
            </w:r>
          </w:p>
        </w:tc>
      </w:tr>
      <w:tr w:rsidR="001C31E5" w14:paraId="615C3E2A" w14:textId="77777777" w:rsidTr="0008090B">
        <w:tc>
          <w:tcPr>
            <w:tcW w:w="2101" w:type="dxa"/>
            <w:shd w:val="clear" w:color="auto" w:fill="auto"/>
          </w:tcPr>
          <w:p w14:paraId="0542B3D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Үшінші көрініс (сол бір реакция немесе жаңа реакция)</w:t>
            </w:r>
          </w:p>
        </w:tc>
        <w:tc>
          <w:tcPr>
            <w:tcW w:w="2032" w:type="dxa"/>
            <w:shd w:val="clear" w:color="auto" w:fill="auto"/>
          </w:tcPr>
          <w:p w14:paraId="6AF9B97C"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кеткенге дейін немесе бастапқы деңгейіне дейін тоқтату</w:t>
            </w:r>
            <w:r w:rsidRPr="00FE4547">
              <w:rPr>
                <w:rFonts w:ascii="Times New Roman" w:eastAsia="Times New Roman" w:hAnsi="Times New Roman"/>
                <w:sz w:val="28"/>
                <w:szCs w:val="28"/>
                <w:vertAlign w:val="superscript"/>
                <w:lang w:val="kk" w:eastAsia="ru-RU"/>
              </w:rPr>
              <w:t>d</w:t>
            </w:r>
          </w:p>
        </w:tc>
        <w:tc>
          <w:tcPr>
            <w:tcW w:w="2577" w:type="dxa"/>
            <w:shd w:val="clear" w:color="auto" w:fill="auto"/>
          </w:tcPr>
          <w:p w14:paraId="094DB25A"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w:t>
            </w:r>
          </w:p>
          <w:p w14:paraId="04BFD42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 бір капсула) күнара ішке</w:t>
            </w:r>
          </w:p>
        </w:tc>
        <w:tc>
          <w:tcPr>
            <w:tcW w:w="2577" w:type="dxa"/>
            <w:shd w:val="clear" w:color="auto" w:fill="auto"/>
          </w:tcPr>
          <w:p w14:paraId="4E3BA600"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Аяқтау</w:t>
            </w:r>
          </w:p>
        </w:tc>
      </w:tr>
      <w:tr w:rsidR="001C31E5" w14:paraId="1AF9D31A" w14:textId="77777777" w:rsidTr="0008090B">
        <w:tc>
          <w:tcPr>
            <w:tcW w:w="9287" w:type="dxa"/>
            <w:gridSpan w:val="4"/>
            <w:shd w:val="clear" w:color="auto" w:fill="auto"/>
          </w:tcPr>
          <w:p w14:paraId="2AC9CE3D"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Өмірге қауіп төндіретін уыттылық (4-дәреже): Аяқталуы</w:t>
            </w:r>
            <w:r w:rsidRPr="00FE4547">
              <w:rPr>
                <w:rFonts w:ascii="Times New Roman" w:eastAsia="Times New Roman" w:hAnsi="Times New Roman"/>
                <w:sz w:val="28"/>
                <w:szCs w:val="28"/>
                <w:vertAlign w:val="superscript"/>
                <w:lang w:val="kk" w:eastAsia="ru-RU"/>
              </w:rPr>
              <w:t>е</w:t>
            </w:r>
          </w:p>
        </w:tc>
      </w:tr>
      <w:tr w:rsidR="001C31E5" w14:paraId="1B12747D" w14:textId="77777777" w:rsidTr="0008090B">
        <w:tc>
          <w:tcPr>
            <w:tcW w:w="9287" w:type="dxa"/>
            <w:gridSpan w:val="4"/>
            <w:shd w:val="clear" w:color="auto" w:fill="auto"/>
          </w:tcPr>
          <w:p w14:paraId="7D24573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а. Жүрек айнуды, құсуды немесе диареяны дәрі-дәрмекпен емдеуді дозаны тоқтатқанға немесе төмендеткенге дейін бастау керек.</w:t>
            </w:r>
          </w:p>
          <w:p w14:paraId="76330A2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b. Дозаның алдыңғы деңгейіне байланысты дозаны жүйелі түрде төмендетіңіз (12 мг, 8 мг, 4 мг немесе 4 мг күнара).</w:t>
            </w:r>
          </w:p>
          <w:p w14:paraId="1F1A9D3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c. Гематологиялық уыттылық немесе протеинурия: алғаш пайда болған кезде дозаны түзету қажет емес.</w:t>
            </w:r>
          </w:p>
          <w:p w14:paraId="5B0F2A37"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d. Гематологиялық уыттылық жағдайында дозалау 2-дәрежеге дейін төмендеген кезде қайта басталуы мүмкін; протеинурия кезінде - кемінде 2 г/24 сағатқа дейін төмендеген кезде қайта бастау.</w:t>
            </w:r>
          </w:p>
          <w:p w14:paraId="6FD35FE3"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lastRenderedPageBreak/>
              <w:t>е. Өмірге қауіп төндірмейтін деп танылған зертханалық ауытқуларды қоспағанда, оны 3-дәреже ретінде емдеу керек.</w:t>
            </w:r>
          </w:p>
        </w:tc>
      </w:tr>
    </w:tbl>
    <w:p w14:paraId="2E0B9DFA" w14:textId="77777777" w:rsidR="00FE4547" w:rsidRPr="00FE4547" w:rsidRDefault="0019324C"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lastRenderedPageBreak/>
        <w:t>Дәрежелер Обыр ұлттық институтының (NCI) жағымсыз құбылыстарының жалпы терминологиялық критерийлеріне (CTCAE уыттылық шкаласы) негізделген.</w:t>
      </w:r>
    </w:p>
    <w:p w14:paraId="0EB84D00" w14:textId="77777777" w:rsidR="00FE4547" w:rsidRPr="00FE4547" w:rsidRDefault="0019324C"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val="kk" w:eastAsia="ru-RU"/>
        </w:rPr>
        <w:t>Эндометрий обыры (ЭО)</w:t>
      </w:r>
    </w:p>
    <w:p w14:paraId="4F6EAFEC" w14:textId="77777777" w:rsidR="00FE4547" w:rsidRPr="00FE4547" w:rsidRDefault="0019324C"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Бидифоа препаратының ұсынылатын дозасы қолайсыз уыттылық пайда болғанға немесе ауру үдегенге дейін 30 минут ішінде пембролизумабпен біріктірілімде әр 3 апта сайын 200 мг-ден немесе әр 6 апта сайын 400 мг-ден венаішілік инфузия түрінде тәулігіне бір рет 20 мг құрайды.</w:t>
      </w:r>
    </w:p>
    <w:p w14:paraId="645FD00B" w14:textId="77777777" w:rsidR="00FE4547" w:rsidRPr="00FE4547" w:rsidRDefault="0019324C"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Пембролизумабтың дозасы туралы қосымша ақпаратты қолдану жөніндегі тиісті нұсқаулықтан қараңыз.</w:t>
      </w:r>
    </w:p>
    <w:p w14:paraId="4ABD11A2" w14:textId="77777777" w:rsidR="00FE4547" w:rsidRPr="00FE4547" w:rsidRDefault="0019324C"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val="kk" w:eastAsia="ru-RU"/>
        </w:rPr>
        <w:t>ЭО кезінде дозаны түзету және препаратты қабылдауды тоқтату</w:t>
      </w:r>
    </w:p>
    <w:p w14:paraId="525A534F" w14:textId="77777777" w:rsidR="00FE4547" w:rsidRPr="006279DD"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Ленватинибпен байланысты уыттылық туралы мәліметті 3-кестеден қараңыз. Бидифоаны пембролизумабпен біріктіріп тағайындағанда жағдайға байланысты дозаны тоқтату, төмендету немесе Бидифоаны қабылдауды тоқтату керек (4-кестені қараңыз). Пембролизумабты қабылдауды пембролизумабты қолдану жөніндегі нұсқаулыққа сәйкес тоқтата тұру немесе тоқтату қажет. Пембролизумаб үшін дозаны төмендету ұсынылмайды.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898"/>
        <w:gridCol w:w="4114"/>
      </w:tblGrid>
      <w:tr w:rsidR="001C31E5" w:rsidRPr="00875033" w14:paraId="64C73FA5" w14:textId="77777777" w:rsidTr="0008090B">
        <w:tc>
          <w:tcPr>
            <w:tcW w:w="5000" w:type="pct"/>
            <w:gridSpan w:val="3"/>
            <w:shd w:val="clear" w:color="auto" w:fill="auto"/>
          </w:tcPr>
          <w:p w14:paraId="6E3AE745" w14:textId="77777777" w:rsidR="00FE4547" w:rsidRPr="00875033" w:rsidRDefault="0019324C" w:rsidP="0008090B">
            <w:pPr>
              <w:spacing w:after="0" w:line="240" w:lineRule="auto"/>
              <w:jc w:val="both"/>
              <w:rPr>
                <w:rFonts w:ascii="Times New Roman" w:eastAsia="Times New Roman" w:hAnsi="Times New Roman"/>
                <w:b/>
                <w:bCs/>
                <w:sz w:val="28"/>
                <w:szCs w:val="28"/>
                <w:lang w:val="kk" w:eastAsia="ru-RU"/>
              </w:rPr>
            </w:pPr>
            <w:r w:rsidRPr="00FE4547">
              <w:rPr>
                <w:rFonts w:ascii="Times New Roman" w:eastAsia="Times New Roman" w:hAnsi="Times New Roman"/>
                <w:b/>
                <w:bCs/>
                <w:sz w:val="28"/>
                <w:szCs w:val="28"/>
                <w:lang w:val="kk" w:eastAsia="ru-RU"/>
              </w:rPr>
              <w:t>4-кесте. ЭО бар пациенттерде ленватинибтің ұсынылатын тәуліктік дозасын өзгерту</w:t>
            </w:r>
            <w:r w:rsidRPr="00FE4547">
              <w:rPr>
                <w:rFonts w:ascii="Times New Roman" w:eastAsia="Times New Roman" w:hAnsi="Times New Roman"/>
                <w:b/>
                <w:bCs/>
                <w:sz w:val="28"/>
                <w:szCs w:val="28"/>
                <w:vertAlign w:val="superscript"/>
                <w:lang w:val="kk" w:eastAsia="ru-RU"/>
              </w:rPr>
              <w:t>а</w:t>
            </w:r>
          </w:p>
        </w:tc>
      </w:tr>
      <w:tr w:rsidR="001C31E5" w14:paraId="614777D9" w14:textId="77777777" w:rsidTr="0008090B">
        <w:tc>
          <w:tcPr>
            <w:tcW w:w="2730" w:type="pct"/>
            <w:gridSpan w:val="2"/>
            <w:shd w:val="clear" w:color="auto" w:fill="auto"/>
          </w:tcPr>
          <w:p w14:paraId="4AE18744"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Пембролизумабпен біріктірілген бастапқы доза</w:t>
            </w:r>
          </w:p>
        </w:tc>
        <w:tc>
          <w:tcPr>
            <w:tcW w:w="2270" w:type="pct"/>
            <w:shd w:val="clear" w:color="auto" w:fill="auto"/>
          </w:tcPr>
          <w:p w14:paraId="490F0BE0"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20 мг күніне бір рет пероральді (10 мг-ден екі капсула)</w:t>
            </w:r>
          </w:p>
        </w:tc>
      </w:tr>
      <w:tr w:rsidR="001C31E5" w14:paraId="2869D529" w14:textId="77777777" w:rsidTr="0008090B">
        <w:tc>
          <w:tcPr>
            <w:tcW w:w="5000" w:type="pct"/>
            <w:gridSpan w:val="3"/>
            <w:shd w:val="clear" w:color="auto" w:fill="auto"/>
          </w:tcPr>
          <w:p w14:paraId="0DCDBA1E"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2 немесе 3 дәрежелі тұрақты және жақпайтын уыттылық</w:t>
            </w:r>
            <w:r w:rsidRPr="00FE4547">
              <w:rPr>
                <w:rFonts w:ascii="Times New Roman" w:eastAsia="Times New Roman" w:hAnsi="Times New Roman"/>
                <w:b/>
                <w:bCs/>
                <w:sz w:val="28"/>
                <w:szCs w:val="28"/>
                <w:vertAlign w:val="superscript"/>
                <w:lang w:val="kk" w:eastAsia="ru-RU"/>
              </w:rPr>
              <w:t>а</w:t>
            </w:r>
          </w:p>
        </w:tc>
      </w:tr>
      <w:tr w:rsidR="001C31E5" w14:paraId="356F9399" w14:textId="77777777" w:rsidTr="0008090B">
        <w:tc>
          <w:tcPr>
            <w:tcW w:w="1131" w:type="pct"/>
            <w:shd w:val="clear" w:color="auto" w:fill="auto"/>
          </w:tcPr>
          <w:p w14:paraId="7F234B93"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Жағымсыз реакция</w:t>
            </w:r>
          </w:p>
        </w:tc>
        <w:tc>
          <w:tcPr>
            <w:tcW w:w="1598" w:type="pct"/>
            <w:shd w:val="clear" w:color="auto" w:fill="auto"/>
          </w:tcPr>
          <w:p w14:paraId="081743C3"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Модификация</w:t>
            </w:r>
          </w:p>
        </w:tc>
        <w:tc>
          <w:tcPr>
            <w:tcW w:w="2270" w:type="pct"/>
            <w:shd w:val="clear" w:color="auto" w:fill="auto"/>
          </w:tcPr>
          <w:p w14:paraId="7F8F3EF7"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Түзетілген доза</w:t>
            </w:r>
          </w:p>
        </w:tc>
      </w:tr>
      <w:tr w:rsidR="001C31E5" w14:paraId="154F9A6C" w14:textId="77777777" w:rsidTr="0008090B">
        <w:tc>
          <w:tcPr>
            <w:tcW w:w="1131" w:type="pct"/>
            <w:shd w:val="clear" w:color="auto" w:fill="auto"/>
          </w:tcPr>
          <w:p w14:paraId="147E36D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Бастапқы көрініс</w:t>
            </w:r>
            <w:r w:rsidRPr="00FE4547">
              <w:rPr>
                <w:rFonts w:ascii="Times New Roman" w:eastAsia="Times New Roman" w:hAnsi="Times New Roman"/>
                <w:sz w:val="28"/>
                <w:szCs w:val="28"/>
                <w:vertAlign w:val="superscript"/>
                <w:lang w:val="kk" w:eastAsia="ru-RU"/>
              </w:rPr>
              <w:t>с</w:t>
            </w:r>
          </w:p>
        </w:tc>
        <w:tc>
          <w:tcPr>
            <w:tcW w:w="1598" w:type="pct"/>
            <w:shd w:val="clear" w:color="auto" w:fill="auto"/>
          </w:tcPr>
          <w:p w14:paraId="4909A86C"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жеткенге дейін немесе бастапқы деңгейіне дейін тоқтату</w:t>
            </w:r>
            <w:r w:rsidRPr="00FE4547">
              <w:rPr>
                <w:rFonts w:ascii="Times New Roman" w:eastAsia="Times New Roman" w:hAnsi="Times New Roman"/>
                <w:sz w:val="28"/>
                <w:szCs w:val="28"/>
                <w:vertAlign w:val="superscript"/>
                <w:lang w:val="kk" w:eastAsia="ru-RU"/>
              </w:rPr>
              <w:t>d</w:t>
            </w:r>
          </w:p>
        </w:tc>
        <w:tc>
          <w:tcPr>
            <w:tcW w:w="2270" w:type="pct"/>
            <w:shd w:val="clear" w:color="auto" w:fill="auto"/>
          </w:tcPr>
          <w:p w14:paraId="128F0F6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14 мг күніне бір рет пероральді (10 мг бір капсула + 4 мг бір капсула)</w:t>
            </w:r>
          </w:p>
        </w:tc>
      </w:tr>
      <w:tr w:rsidR="001C31E5" w14:paraId="5178F7A7" w14:textId="77777777" w:rsidTr="0008090B">
        <w:tc>
          <w:tcPr>
            <w:tcW w:w="1131" w:type="pct"/>
            <w:shd w:val="clear" w:color="auto" w:fill="auto"/>
          </w:tcPr>
          <w:p w14:paraId="29E3E233"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Салдарлық көрініс (сол бір реакция немесе жаңа реакция)</w:t>
            </w:r>
          </w:p>
        </w:tc>
        <w:tc>
          <w:tcPr>
            <w:tcW w:w="1598" w:type="pct"/>
            <w:shd w:val="clear" w:color="auto" w:fill="auto"/>
          </w:tcPr>
          <w:p w14:paraId="26698483"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жеткенге дейін немесе бастапқы деңгейіне дейін тоқтату</w:t>
            </w:r>
            <w:r w:rsidRPr="00FE4547">
              <w:rPr>
                <w:rFonts w:ascii="Times New Roman" w:eastAsia="Times New Roman" w:hAnsi="Times New Roman"/>
                <w:sz w:val="28"/>
                <w:szCs w:val="28"/>
                <w:vertAlign w:val="superscript"/>
                <w:lang w:val="kk" w:eastAsia="ru-RU"/>
              </w:rPr>
              <w:t>d</w:t>
            </w:r>
          </w:p>
        </w:tc>
        <w:tc>
          <w:tcPr>
            <w:tcW w:w="2270" w:type="pct"/>
            <w:shd w:val="clear" w:color="auto" w:fill="auto"/>
          </w:tcPr>
          <w:p w14:paraId="390D621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10 мг күніне бір рет пероральді (10 мг бір капсула)</w:t>
            </w:r>
          </w:p>
        </w:tc>
      </w:tr>
      <w:tr w:rsidR="001C31E5" w14:paraId="2064AE7F" w14:textId="77777777" w:rsidTr="0008090B">
        <w:tc>
          <w:tcPr>
            <w:tcW w:w="1131" w:type="pct"/>
            <w:shd w:val="clear" w:color="auto" w:fill="auto"/>
          </w:tcPr>
          <w:p w14:paraId="28C19FB4"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Үшінші көрініс (сол бір реакция немесе жаңа реакция)</w:t>
            </w:r>
          </w:p>
        </w:tc>
        <w:tc>
          <w:tcPr>
            <w:tcW w:w="1598" w:type="pct"/>
            <w:shd w:val="clear" w:color="auto" w:fill="auto"/>
          </w:tcPr>
          <w:p w14:paraId="271894A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жеткенге дейін немесе бастапқы деңгейіне дейін тоқтату</w:t>
            </w:r>
            <w:r w:rsidRPr="00FE4547">
              <w:rPr>
                <w:rFonts w:ascii="Times New Roman" w:eastAsia="Times New Roman" w:hAnsi="Times New Roman"/>
                <w:sz w:val="28"/>
                <w:szCs w:val="28"/>
                <w:vertAlign w:val="superscript"/>
                <w:lang w:val="kk" w:eastAsia="ru-RU"/>
              </w:rPr>
              <w:t>d</w:t>
            </w:r>
          </w:p>
        </w:tc>
        <w:tc>
          <w:tcPr>
            <w:tcW w:w="2270" w:type="pct"/>
            <w:shd w:val="clear" w:color="auto" w:fill="auto"/>
          </w:tcPr>
          <w:p w14:paraId="750BC9D2"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8 мг күніне бір рет пероральді</w:t>
            </w:r>
          </w:p>
          <w:p w14:paraId="604A607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мг-ден екі капсула)</w:t>
            </w:r>
          </w:p>
        </w:tc>
      </w:tr>
      <w:tr w:rsidR="001C31E5" w14:paraId="4428E097" w14:textId="77777777" w:rsidTr="0008090B">
        <w:tc>
          <w:tcPr>
            <w:tcW w:w="5000" w:type="pct"/>
            <w:gridSpan w:val="3"/>
            <w:shd w:val="clear" w:color="auto" w:fill="auto"/>
          </w:tcPr>
          <w:p w14:paraId="5187071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Өмірге қауіп төндіретін уыттылық (4-дәреже): Аяқталуы</w:t>
            </w:r>
            <w:r w:rsidRPr="00FE4547">
              <w:rPr>
                <w:rFonts w:ascii="Times New Roman" w:eastAsia="Times New Roman" w:hAnsi="Times New Roman"/>
                <w:sz w:val="28"/>
                <w:szCs w:val="28"/>
                <w:vertAlign w:val="superscript"/>
                <w:lang w:val="kk" w:eastAsia="ru-RU"/>
              </w:rPr>
              <w:t>е</w:t>
            </w:r>
          </w:p>
        </w:tc>
      </w:tr>
      <w:tr w:rsidR="001C31E5" w14:paraId="23272DDA" w14:textId="77777777" w:rsidTr="0008090B">
        <w:tc>
          <w:tcPr>
            <w:tcW w:w="5000" w:type="pct"/>
            <w:gridSpan w:val="3"/>
            <w:shd w:val="clear" w:color="auto" w:fill="auto"/>
          </w:tcPr>
          <w:p w14:paraId="6F3CE0C3"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а. 8 мг-ден төмен дозалар үшін шектеулі деректер бар.</w:t>
            </w:r>
          </w:p>
          <w:p w14:paraId="0D8785DD"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 xml:space="preserve">б. Өмірге қауіп төндірмейтін деп саналатын, зертханалық көрсеткіштерден ауытқуларды қоспағанда, өмірге қауіп төндіретін </w:t>
            </w:r>
            <w:r w:rsidRPr="00FE4547">
              <w:rPr>
                <w:rFonts w:ascii="Times New Roman" w:eastAsia="Times New Roman" w:hAnsi="Times New Roman"/>
                <w:sz w:val="28"/>
                <w:szCs w:val="28"/>
                <w:lang w:val="kk" w:eastAsia="ru-RU"/>
              </w:rPr>
              <w:lastRenderedPageBreak/>
              <w:t>реакциялар (мысалы, 4-дәрежелі) туындаған жағдайда емдеуді тоқтату керек, бұл жағдайда оларды ауыр реакциялар ретінде емдеу керек (мысалы, 3-дәрежелі).</w:t>
            </w:r>
          </w:p>
        </w:tc>
      </w:tr>
    </w:tbl>
    <w:p w14:paraId="3116D15F"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2242"/>
        <w:gridCol w:w="1988"/>
        <w:gridCol w:w="2120"/>
      </w:tblGrid>
      <w:tr w:rsidR="001C31E5" w14:paraId="4BF09F6B" w14:textId="77777777" w:rsidTr="0008090B">
        <w:tc>
          <w:tcPr>
            <w:tcW w:w="9287" w:type="dxa"/>
            <w:gridSpan w:val="4"/>
            <w:shd w:val="clear" w:color="auto" w:fill="auto"/>
          </w:tcPr>
          <w:p w14:paraId="536B06CC"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5-кесте. Ленватиниб дозасын түзетуді қажет ететін жағымсыз реакциялар</w:t>
            </w:r>
          </w:p>
        </w:tc>
      </w:tr>
      <w:tr w:rsidR="001C31E5" w14:paraId="577C0324" w14:textId="77777777" w:rsidTr="0008090B">
        <w:tc>
          <w:tcPr>
            <w:tcW w:w="2373" w:type="dxa"/>
            <w:shd w:val="clear" w:color="auto" w:fill="auto"/>
          </w:tcPr>
          <w:p w14:paraId="6920A782"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Жағымсыз реакция</w:t>
            </w:r>
          </w:p>
        </w:tc>
        <w:tc>
          <w:tcPr>
            <w:tcW w:w="2371" w:type="dxa"/>
            <w:shd w:val="clear" w:color="auto" w:fill="auto"/>
          </w:tcPr>
          <w:p w14:paraId="24C705B0"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Ауырлығы</w:t>
            </w:r>
          </w:p>
        </w:tc>
        <w:tc>
          <w:tcPr>
            <w:tcW w:w="2314" w:type="dxa"/>
            <w:shd w:val="clear" w:color="auto" w:fill="auto"/>
          </w:tcPr>
          <w:p w14:paraId="0231F427"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Жасалуы қажет әрекет</w:t>
            </w:r>
          </w:p>
        </w:tc>
        <w:tc>
          <w:tcPr>
            <w:tcW w:w="2229" w:type="dxa"/>
            <w:shd w:val="clear" w:color="auto" w:fill="auto"/>
          </w:tcPr>
          <w:p w14:paraId="51702D05"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Дозаны азайту және ленватинибті қабылдауды қайта бастау</w:t>
            </w:r>
          </w:p>
        </w:tc>
      </w:tr>
      <w:tr w:rsidR="001C31E5" w14:paraId="1E5AD790" w14:textId="77777777" w:rsidTr="0008090B">
        <w:trPr>
          <w:trHeight w:val="828"/>
        </w:trPr>
        <w:tc>
          <w:tcPr>
            <w:tcW w:w="2373" w:type="dxa"/>
            <w:vMerge w:val="restart"/>
            <w:shd w:val="clear" w:color="auto" w:fill="auto"/>
          </w:tcPr>
          <w:p w14:paraId="4B91634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Гипертензия</w:t>
            </w:r>
          </w:p>
        </w:tc>
        <w:tc>
          <w:tcPr>
            <w:tcW w:w="2371" w:type="dxa"/>
            <w:shd w:val="clear" w:color="auto" w:fill="auto"/>
          </w:tcPr>
          <w:p w14:paraId="2399930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3-дәреже</w:t>
            </w:r>
          </w:p>
          <w:p w14:paraId="55AA21EC"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(гипертензияға қарсы оңтайлы емге қарамастан)</w:t>
            </w:r>
          </w:p>
        </w:tc>
        <w:tc>
          <w:tcPr>
            <w:tcW w:w="2314" w:type="dxa"/>
            <w:shd w:val="clear" w:color="auto" w:fill="auto"/>
          </w:tcPr>
          <w:p w14:paraId="7AE44547"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2242C03D"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 1 немесе 2 дәрежеге жету.</w:t>
            </w:r>
          </w:p>
          <w:p w14:paraId="75D598F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Толық ақпаратты 5-кестеден «дозалау режимі» бөлімінен қараңыз.</w:t>
            </w:r>
          </w:p>
        </w:tc>
      </w:tr>
      <w:tr w:rsidR="001C31E5" w14:paraId="0C07C9F2" w14:textId="77777777" w:rsidTr="0008090B">
        <w:trPr>
          <w:trHeight w:val="828"/>
        </w:trPr>
        <w:tc>
          <w:tcPr>
            <w:tcW w:w="2373" w:type="dxa"/>
            <w:vMerge/>
            <w:shd w:val="clear" w:color="auto" w:fill="auto"/>
          </w:tcPr>
          <w:p w14:paraId="1E0C64E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5C872D6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4-дәреже</w:t>
            </w:r>
          </w:p>
        </w:tc>
        <w:tc>
          <w:tcPr>
            <w:tcW w:w="2314" w:type="dxa"/>
            <w:shd w:val="clear" w:color="auto" w:fill="auto"/>
          </w:tcPr>
          <w:p w14:paraId="48E6D46A"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5A6FBF39"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710ADE9E" w14:textId="77777777" w:rsidTr="0008090B">
        <w:tc>
          <w:tcPr>
            <w:tcW w:w="2373" w:type="dxa"/>
            <w:shd w:val="clear" w:color="auto" w:fill="auto"/>
          </w:tcPr>
          <w:p w14:paraId="21DB1365"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Протеинурия</w:t>
            </w:r>
          </w:p>
        </w:tc>
        <w:tc>
          <w:tcPr>
            <w:tcW w:w="2371" w:type="dxa"/>
            <w:shd w:val="clear" w:color="auto" w:fill="auto"/>
          </w:tcPr>
          <w:p w14:paraId="6C83D24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 2 г / 24 сағ</w:t>
            </w:r>
          </w:p>
        </w:tc>
        <w:tc>
          <w:tcPr>
            <w:tcW w:w="2314" w:type="dxa"/>
            <w:shd w:val="clear" w:color="auto" w:fill="auto"/>
          </w:tcPr>
          <w:p w14:paraId="182787D3"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3F9277C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Кемінде 2 г/24 сағат деңгейіне жету.</w:t>
            </w:r>
          </w:p>
        </w:tc>
      </w:tr>
      <w:tr w:rsidR="001C31E5" w14:paraId="271577BC" w14:textId="77777777" w:rsidTr="0008090B">
        <w:tc>
          <w:tcPr>
            <w:tcW w:w="2373" w:type="dxa"/>
            <w:shd w:val="clear" w:color="auto" w:fill="auto"/>
          </w:tcPr>
          <w:p w14:paraId="490B49DC"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Нефроздық синдром</w:t>
            </w:r>
          </w:p>
        </w:tc>
        <w:tc>
          <w:tcPr>
            <w:tcW w:w="2371" w:type="dxa"/>
            <w:shd w:val="clear" w:color="auto" w:fill="auto"/>
          </w:tcPr>
          <w:p w14:paraId="511D5D81" w14:textId="77777777" w:rsidR="00FE4547" w:rsidRPr="00FE4547" w:rsidRDefault="0019324C" w:rsidP="0008090B">
            <w:pPr>
              <w:spacing w:after="0" w:line="240" w:lineRule="auto"/>
              <w:jc w:val="both"/>
              <w:rPr>
                <w:rFonts w:ascii="Times New Roman" w:eastAsia="Times New Roman" w:hAnsi="Times New Roman"/>
                <w:sz w:val="28"/>
                <w:szCs w:val="28"/>
                <w:lang w:val="en-US" w:eastAsia="ru-RU"/>
              </w:rPr>
            </w:pPr>
            <w:r w:rsidRPr="00FE4547">
              <w:rPr>
                <w:rFonts w:ascii="Times New Roman" w:eastAsia="Times New Roman" w:hAnsi="Times New Roman"/>
                <w:sz w:val="28"/>
                <w:szCs w:val="28"/>
                <w:lang w:val="kk" w:eastAsia="ru-RU"/>
              </w:rPr>
              <w:t>------</w:t>
            </w:r>
          </w:p>
        </w:tc>
        <w:tc>
          <w:tcPr>
            <w:tcW w:w="2314" w:type="dxa"/>
            <w:shd w:val="clear" w:color="auto" w:fill="auto"/>
          </w:tcPr>
          <w:p w14:paraId="6E98FCD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7E29DD23"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35BA94EC" w14:textId="77777777" w:rsidTr="0008090B">
        <w:tc>
          <w:tcPr>
            <w:tcW w:w="2373" w:type="dxa"/>
            <w:vMerge w:val="restart"/>
            <w:shd w:val="clear" w:color="auto" w:fill="auto"/>
          </w:tcPr>
          <w:p w14:paraId="7D9F300C"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Бүйрек функциясының бұзылуы немесе жеткіліксіздігі</w:t>
            </w:r>
          </w:p>
        </w:tc>
        <w:tc>
          <w:tcPr>
            <w:tcW w:w="2371" w:type="dxa"/>
            <w:shd w:val="clear" w:color="auto" w:fill="auto"/>
          </w:tcPr>
          <w:p w14:paraId="5F034AD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3-дәреже</w:t>
            </w:r>
          </w:p>
        </w:tc>
        <w:tc>
          <w:tcPr>
            <w:tcW w:w="2314" w:type="dxa"/>
            <w:shd w:val="clear" w:color="auto" w:fill="auto"/>
          </w:tcPr>
          <w:p w14:paraId="1C5C396F"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19142ACC"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немесе бастапқы деңгейге жету</w:t>
            </w:r>
          </w:p>
        </w:tc>
      </w:tr>
      <w:tr w:rsidR="001C31E5" w14:paraId="2BB1E7F6" w14:textId="77777777" w:rsidTr="0008090B">
        <w:tc>
          <w:tcPr>
            <w:tcW w:w="2373" w:type="dxa"/>
            <w:vMerge/>
            <w:shd w:val="clear" w:color="auto" w:fill="auto"/>
          </w:tcPr>
          <w:p w14:paraId="51F00025"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7F42602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4-дәреже*</w:t>
            </w:r>
          </w:p>
        </w:tc>
        <w:tc>
          <w:tcPr>
            <w:tcW w:w="2314" w:type="dxa"/>
            <w:shd w:val="clear" w:color="auto" w:fill="auto"/>
          </w:tcPr>
          <w:p w14:paraId="3070D5A0"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73C019FD"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75075B7F" w14:textId="77777777" w:rsidTr="0008090B">
        <w:tc>
          <w:tcPr>
            <w:tcW w:w="2373" w:type="dxa"/>
            <w:vMerge w:val="restart"/>
            <w:shd w:val="clear" w:color="auto" w:fill="auto"/>
          </w:tcPr>
          <w:p w14:paraId="631C955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Жүрек дисфункциясы</w:t>
            </w:r>
          </w:p>
        </w:tc>
        <w:tc>
          <w:tcPr>
            <w:tcW w:w="2371" w:type="dxa"/>
            <w:shd w:val="clear" w:color="auto" w:fill="auto"/>
          </w:tcPr>
          <w:p w14:paraId="5A99332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hAnsi="Times New Roman"/>
                <w:sz w:val="28"/>
                <w:szCs w:val="28"/>
                <w:lang w:val="kk"/>
              </w:rPr>
              <w:t>3-дәреже</w:t>
            </w:r>
          </w:p>
        </w:tc>
        <w:tc>
          <w:tcPr>
            <w:tcW w:w="2314" w:type="dxa"/>
            <w:shd w:val="clear" w:color="auto" w:fill="auto"/>
          </w:tcPr>
          <w:p w14:paraId="424CE44B"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1ADEEBC3"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немесе бастапқы деңгейге жету</w:t>
            </w:r>
          </w:p>
        </w:tc>
      </w:tr>
      <w:tr w:rsidR="001C31E5" w14:paraId="6F60FF01" w14:textId="77777777" w:rsidTr="0008090B">
        <w:tc>
          <w:tcPr>
            <w:tcW w:w="2373" w:type="dxa"/>
            <w:vMerge/>
            <w:shd w:val="clear" w:color="auto" w:fill="auto"/>
          </w:tcPr>
          <w:p w14:paraId="364E182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6D01D50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hAnsi="Times New Roman"/>
                <w:sz w:val="28"/>
                <w:szCs w:val="28"/>
                <w:lang w:val="kk"/>
              </w:rPr>
              <w:t>4-дәреже</w:t>
            </w:r>
          </w:p>
        </w:tc>
        <w:tc>
          <w:tcPr>
            <w:tcW w:w="2314" w:type="dxa"/>
            <w:shd w:val="clear" w:color="auto" w:fill="auto"/>
          </w:tcPr>
          <w:p w14:paraId="7A5567B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3978EE7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5FB2C47E" w14:textId="77777777" w:rsidTr="0008090B">
        <w:tc>
          <w:tcPr>
            <w:tcW w:w="2373" w:type="dxa"/>
            <w:shd w:val="clear" w:color="auto" w:fill="auto"/>
          </w:tcPr>
          <w:p w14:paraId="7723B6E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 xml:space="preserve">Қайтымды артқы энцефалопатия синдромы (PRES)/ </w:t>
            </w:r>
            <w:r w:rsidRPr="00FE4547">
              <w:rPr>
                <w:rFonts w:ascii="Times New Roman" w:eastAsia="Times New Roman" w:hAnsi="Times New Roman"/>
                <w:sz w:val="28"/>
                <w:szCs w:val="28"/>
                <w:lang w:val="kk" w:eastAsia="ru-RU"/>
              </w:rPr>
              <w:lastRenderedPageBreak/>
              <w:t>қайтымды артқы лейкоэнцефалопатия синдромы (RPLS)</w:t>
            </w:r>
          </w:p>
        </w:tc>
        <w:tc>
          <w:tcPr>
            <w:tcW w:w="2371" w:type="dxa"/>
            <w:shd w:val="clear" w:color="auto" w:fill="auto"/>
          </w:tcPr>
          <w:p w14:paraId="302CD1B3"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lastRenderedPageBreak/>
              <w:t>Кез келген дәреже.</w:t>
            </w:r>
          </w:p>
        </w:tc>
        <w:tc>
          <w:tcPr>
            <w:tcW w:w="2314" w:type="dxa"/>
            <w:shd w:val="clear" w:color="auto" w:fill="auto"/>
          </w:tcPr>
          <w:p w14:paraId="42759DC3"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35322499"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 xml:space="preserve">Егер ол 0–1 дәрежеге дейін төмендесе, емді </w:t>
            </w:r>
            <w:r w:rsidRPr="00FE4547">
              <w:rPr>
                <w:rFonts w:ascii="Times New Roman" w:eastAsia="Times New Roman" w:hAnsi="Times New Roman"/>
                <w:sz w:val="28"/>
                <w:szCs w:val="28"/>
                <w:lang w:val="kk" w:eastAsia="ru-RU"/>
              </w:rPr>
              <w:lastRenderedPageBreak/>
              <w:t>төмендетілген дозада қайта бастау мүмкіндігін қарастыру керек.</w:t>
            </w:r>
          </w:p>
        </w:tc>
      </w:tr>
      <w:tr w:rsidR="001C31E5" w14:paraId="54406E9E" w14:textId="77777777" w:rsidTr="0008090B">
        <w:tc>
          <w:tcPr>
            <w:tcW w:w="2373" w:type="dxa"/>
            <w:vMerge w:val="restart"/>
            <w:shd w:val="clear" w:color="auto" w:fill="auto"/>
          </w:tcPr>
          <w:p w14:paraId="6828F77A"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lastRenderedPageBreak/>
              <w:t xml:space="preserve">Гепатоуыттылық </w:t>
            </w:r>
          </w:p>
        </w:tc>
        <w:tc>
          <w:tcPr>
            <w:tcW w:w="2371" w:type="dxa"/>
            <w:shd w:val="clear" w:color="auto" w:fill="auto"/>
          </w:tcPr>
          <w:p w14:paraId="06AAFE22"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3-дәреже</w:t>
            </w:r>
          </w:p>
        </w:tc>
        <w:tc>
          <w:tcPr>
            <w:tcW w:w="2314" w:type="dxa"/>
            <w:shd w:val="clear" w:color="auto" w:fill="auto"/>
          </w:tcPr>
          <w:p w14:paraId="68E406A9"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0EE076F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немесе бастапқы деңгейге жету</w:t>
            </w:r>
          </w:p>
        </w:tc>
      </w:tr>
      <w:tr w:rsidR="001C31E5" w14:paraId="04066A42" w14:textId="77777777" w:rsidTr="0008090B">
        <w:tc>
          <w:tcPr>
            <w:tcW w:w="2373" w:type="dxa"/>
            <w:vMerge/>
            <w:shd w:val="clear" w:color="auto" w:fill="auto"/>
          </w:tcPr>
          <w:p w14:paraId="46E0868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2E95CECC"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4-дәреже*</w:t>
            </w:r>
          </w:p>
        </w:tc>
        <w:tc>
          <w:tcPr>
            <w:tcW w:w="2314" w:type="dxa"/>
            <w:shd w:val="clear" w:color="auto" w:fill="auto"/>
          </w:tcPr>
          <w:p w14:paraId="442B353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48A52EE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56EDBE69" w14:textId="77777777" w:rsidTr="0008090B">
        <w:tc>
          <w:tcPr>
            <w:tcW w:w="2373" w:type="dxa"/>
            <w:shd w:val="clear" w:color="auto" w:fill="auto"/>
          </w:tcPr>
          <w:p w14:paraId="05271AE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Артериялық тромбоэмболиялар</w:t>
            </w:r>
          </w:p>
        </w:tc>
        <w:tc>
          <w:tcPr>
            <w:tcW w:w="2371" w:type="dxa"/>
            <w:shd w:val="clear" w:color="auto" w:fill="auto"/>
          </w:tcPr>
          <w:p w14:paraId="483EE65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Кез келген дәреже.</w:t>
            </w:r>
          </w:p>
        </w:tc>
        <w:tc>
          <w:tcPr>
            <w:tcW w:w="2314" w:type="dxa"/>
            <w:shd w:val="clear" w:color="auto" w:fill="auto"/>
          </w:tcPr>
          <w:p w14:paraId="301808E0"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25194EB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159ECF5A" w14:textId="77777777" w:rsidTr="0008090B">
        <w:tc>
          <w:tcPr>
            <w:tcW w:w="2373" w:type="dxa"/>
            <w:vMerge w:val="restart"/>
            <w:shd w:val="clear" w:color="auto" w:fill="auto"/>
          </w:tcPr>
          <w:p w14:paraId="79AEAC9D"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Қан кету</w:t>
            </w:r>
          </w:p>
        </w:tc>
        <w:tc>
          <w:tcPr>
            <w:tcW w:w="2371" w:type="dxa"/>
            <w:shd w:val="clear" w:color="auto" w:fill="auto"/>
          </w:tcPr>
          <w:p w14:paraId="3D210782"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3-дәреже</w:t>
            </w:r>
          </w:p>
        </w:tc>
        <w:tc>
          <w:tcPr>
            <w:tcW w:w="2314" w:type="dxa"/>
            <w:shd w:val="clear" w:color="auto" w:fill="auto"/>
          </w:tcPr>
          <w:p w14:paraId="3729E576"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5D54B489"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жету</w:t>
            </w:r>
          </w:p>
        </w:tc>
      </w:tr>
      <w:tr w:rsidR="001C31E5" w14:paraId="2A6D8745" w14:textId="77777777" w:rsidTr="0008090B">
        <w:tc>
          <w:tcPr>
            <w:tcW w:w="2373" w:type="dxa"/>
            <w:vMerge/>
            <w:shd w:val="clear" w:color="auto" w:fill="auto"/>
          </w:tcPr>
          <w:p w14:paraId="0885728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0287A62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4-дәреже</w:t>
            </w:r>
          </w:p>
        </w:tc>
        <w:tc>
          <w:tcPr>
            <w:tcW w:w="2314" w:type="dxa"/>
            <w:shd w:val="clear" w:color="auto" w:fill="auto"/>
          </w:tcPr>
          <w:p w14:paraId="28FDB202"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27A2C50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03AADAE7" w14:textId="77777777" w:rsidTr="0008090B">
        <w:tc>
          <w:tcPr>
            <w:tcW w:w="2373" w:type="dxa"/>
            <w:shd w:val="clear" w:color="auto" w:fill="auto"/>
          </w:tcPr>
          <w:p w14:paraId="46EB20D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Асқазан-ішектің тесілуі немесе жыланкөз</w:t>
            </w:r>
          </w:p>
        </w:tc>
        <w:tc>
          <w:tcPr>
            <w:tcW w:w="2371" w:type="dxa"/>
            <w:shd w:val="clear" w:color="auto" w:fill="auto"/>
          </w:tcPr>
          <w:p w14:paraId="455853A4"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4-дәреже</w:t>
            </w:r>
          </w:p>
        </w:tc>
        <w:tc>
          <w:tcPr>
            <w:tcW w:w="2314" w:type="dxa"/>
            <w:shd w:val="clear" w:color="auto" w:fill="auto"/>
          </w:tcPr>
          <w:p w14:paraId="688D8B80"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192D8DE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1290FD56" w14:textId="77777777" w:rsidTr="0008090B">
        <w:tc>
          <w:tcPr>
            <w:tcW w:w="2373" w:type="dxa"/>
            <w:shd w:val="clear" w:color="auto" w:fill="auto"/>
          </w:tcPr>
          <w:p w14:paraId="4C9C718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Асқазан-ішектік емес жыланкөз</w:t>
            </w:r>
          </w:p>
        </w:tc>
        <w:tc>
          <w:tcPr>
            <w:tcW w:w="2371" w:type="dxa"/>
            <w:shd w:val="clear" w:color="auto" w:fill="auto"/>
          </w:tcPr>
          <w:p w14:paraId="28BD6A25"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4-дәреже</w:t>
            </w:r>
          </w:p>
        </w:tc>
        <w:tc>
          <w:tcPr>
            <w:tcW w:w="2314" w:type="dxa"/>
            <w:shd w:val="clear" w:color="auto" w:fill="auto"/>
          </w:tcPr>
          <w:p w14:paraId="059DD633"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132F245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5C4D5BD8" w14:textId="77777777" w:rsidTr="0008090B">
        <w:tc>
          <w:tcPr>
            <w:tcW w:w="2373" w:type="dxa"/>
            <w:shd w:val="clear" w:color="auto" w:fill="auto"/>
          </w:tcPr>
          <w:p w14:paraId="5F5391C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QT аралығының ұзаруы</w:t>
            </w:r>
          </w:p>
        </w:tc>
        <w:tc>
          <w:tcPr>
            <w:tcW w:w="2371" w:type="dxa"/>
            <w:shd w:val="clear" w:color="auto" w:fill="auto"/>
          </w:tcPr>
          <w:p w14:paraId="240C485A"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&gt;500 мс</w:t>
            </w:r>
          </w:p>
        </w:tc>
        <w:tc>
          <w:tcPr>
            <w:tcW w:w="2314" w:type="dxa"/>
            <w:shd w:val="clear" w:color="auto" w:fill="auto"/>
          </w:tcPr>
          <w:p w14:paraId="06405BFF"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6E15FB0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&lt;480 мс немесе бастапқы деңгейге дейін төмендеу</w:t>
            </w:r>
          </w:p>
        </w:tc>
      </w:tr>
      <w:tr w:rsidR="001C31E5" w14:paraId="4E8C7018" w14:textId="77777777" w:rsidTr="0008090B">
        <w:tc>
          <w:tcPr>
            <w:tcW w:w="2373" w:type="dxa"/>
            <w:vMerge w:val="restart"/>
            <w:shd w:val="clear" w:color="auto" w:fill="auto"/>
          </w:tcPr>
          <w:p w14:paraId="1EC94EC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Диарея</w:t>
            </w:r>
          </w:p>
        </w:tc>
        <w:tc>
          <w:tcPr>
            <w:tcW w:w="2371" w:type="dxa"/>
            <w:shd w:val="clear" w:color="auto" w:fill="auto"/>
          </w:tcPr>
          <w:p w14:paraId="2BE0E67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3-дәреже</w:t>
            </w:r>
          </w:p>
        </w:tc>
        <w:tc>
          <w:tcPr>
            <w:tcW w:w="2314" w:type="dxa"/>
            <w:shd w:val="clear" w:color="auto" w:fill="auto"/>
          </w:tcPr>
          <w:p w14:paraId="6DF539F7"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73BDAC6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жету</w:t>
            </w:r>
          </w:p>
        </w:tc>
      </w:tr>
      <w:tr w:rsidR="001C31E5" w14:paraId="406B98F1" w14:textId="77777777" w:rsidTr="0008090B">
        <w:tc>
          <w:tcPr>
            <w:tcW w:w="2373" w:type="dxa"/>
            <w:vMerge/>
            <w:shd w:val="clear" w:color="auto" w:fill="auto"/>
          </w:tcPr>
          <w:p w14:paraId="7CB51FDB"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4B941E47"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4-дәреже (медициналық араласымға қарамастан)</w:t>
            </w:r>
          </w:p>
        </w:tc>
        <w:tc>
          <w:tcPr>
            <w:tcW w:w="2314" w:type="dxa"/>
            <w:shd w:val="clear" w:color="auto" w:fill="auto"/>
          </w:tcPr>
          <w:p w14:paraId="0C5A5E3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01DE18D7"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2C395864" w14:textId="77777777" w:rsidTr="0008090B">
        <w:tc>
          <w:tcPr>
            <w:tcW w:w="9287" w:type="dxa"/>
            <w:gridSpan w:val="4"/>
            <w:shd w:val="clear" w:color="auto" w:fill="auto"/>
          </w:tcPr>
          <w:p w14:paraId="7AD72F2A"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*Өмірге қауіп төндірмейтін деп танылған 4-дәрежелі зертханалық ауытқуларды ауыр реакциялар ретінде емдеуге болады (мысалы, 3-дәреже).</w:t>
            </w:r>
          </w:p>
        </w:tc>
      </w:tr>
    </w:tbl>
    <w:p w14:paraId="2F00D12A"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p>
    <w:p w14:paraId="4D65141F" w14:textId="77777777" w:rsidR="00FE4547" w:rsidRPr="00FE4547" w:rsidRDefault="0019324C" w:rsidP="00FE4547">
      <w:pPr>
        <w:spacing w:after="0" w:line="240" w:lineRule="auto"/>
        <w:jc w:val="both"/>
        <w:rPr>
          <w:rFonts w:ascii="Times New Roman" w:eastAsia="Times New Roman" w:hAnsi="Times New Roman"/>
          <w:b/>
          <w:sz w:val="28"/>
          <w:szCs w:val="28"/>
          <w:lang w:eastAsia="ru-RU"/>
        </w:rPr>
      </w:pPr>
      <w:r w:rsidRPr="00FE4547">
        <w:rPr>
          <w:rFonts w:ascii="Times New Roman" w:eastAsia="Times New Roman" w:hAnsi="Times New Roman"/>
          <w:b/>
          <w:sz w:val="28"/>
          <w:szCs w:val="28"/>
          <w:lang w:val="kk" w:eastAsia="ru-RU"/>
        </w:rPr>
        <w:t>Пациенттердің ерекше топтары</w:t>
      </w:r>
    </w:p>
    <w:p w14:paraId="39C1B743" w14:textId="77777777" w:rsidR="00FE4547" w:rsidRPr="00FE4547" w:rsidRDefault="0019324C" w:rsidP="00FE4547">
      <w:pPr>
        <w:spacing w:after="0" w:line="240" w:lineRule="auto"/>
        <w:jc w:val="both"/>
        <w:rPr>
          <w:rFonts w:ascii="Times New Roman" w:hAnsi="Times New Roman"/>
          <w:i/>
          <w:sz w:val="28"/>
          <w:szCs w:val="28"/>
        </w:rPr>
      </w:pPr>
      <w:r w:rsidRPr="00FE4547">
        <w:rPr>
          <w:rFonts w:ascii="Times New Roman" w:hAnsi="Times New Roman"/>
          <w:i/>
          <w:sz w:val="28"/>
          <w:szCs w:val="28"/>
          <w:lang w:val="kk"/>
        </w:rPr>
        <w:t xml:space="preserve">ҚБДО (Қалқаншабездің </w:t>
      </w:r>
      <w:r w:rsidR="006279DD" w:rsidRPr="006265E5">
        <w:rPr>
          <w:rFonts w:ascii="Times New Roman" w:hAnsi="Times New Roman"/>
          <w:i/>
          <w:sz w:val="28"/>
          <w:szCs w:val="28"/>
          <w:lang w:val="kk"/>
        </w:rPr>
        <w:t>дифференциацияланған</w:t>
      </w:r>
      <w:r w:rsidRPr="006265E5">
        <w:rPr>
          <w:rFonts w:ascii="Times New Roman" w:hAnsi="Times New Roman"/>
          <w:i/>
          <w:sz w:val="28"/>
          <w:szCs w:val="28"/>
          <w:lang w:val="kk"/>
        </w:rPr>
        <w:t xml:space="preserve"> о</w:t>
      </w:r>
      <w:r w:rsidRPr="00FE4547">
        <w:rPr>
          <w:rFonts w:ascii="Times New Roman" w:hAnsi="Times New Roman"/>
          <w:i/>
          <w:sz w:val="28"/>
          <w:szCs w:val="28"/>
          <w:lang w:val="kk"/>
        </w:rPr>
        <w:t>быры)</w:t>
      </w:r>
    </w:p>
    <w:p w14:paraId="57A0628D"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 xml:space="preserve">≥75 жастағы пациенттерге, қатарлас аурулары бар (артериялық гипертензия, бауыр немесе бүйрек жеткіліксіздігі сияқты) немесе дене салмағы 60 кг-ден аз азиялықтарға ленватиниб аз жағуы мүмкін. Бауырдың немесе бүйректің ауыр жеткіліксіздігі бар пациенттерді қоспағанда (төменде қараңыз) барлық </w:t>
      </w:r>
      <w:r w:rsidRPr="00FE4547">
        <w:rPr>
          <w:rFonts w:ascii="Times New Roman" w:hAnsi="Times New Roman"/>
          <w:iCs/>
          <w:sz w:val="28"/>
          <w:szCs w:val="28"/>
          <w:lang w:val="kk"/>
        </w:rPr>
        <w:lastRenderedPageBreak/>
        <w:t>пациенттер емдеуді ұсынылатын 24 мг дозадан бастауы керек, содан кейін дозаны жеке жағымдылығына қарай түзету керек.</w:t>
      </w:r>
    </w:p>
    <w:p w14:paraId="3EF19390"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ГЦО (гепатоцеллюлярлық обыр)</w:t>
      </w:r>
    </w:p>
    <w:p w14:paraId="54B6DB12"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Ақ нәсіл өкілдері немесе әйел жынысты, 75 жастан асқан пациенттерге, сонымен қатар бауырдың ауыр бастапқы жеткіліксіздігі бар пациенттерге (Чайлд-Пью шкаласы бойынша 5 баллмен салыстырғанда 6 балл) ленватиниб аз жағуы мүмкін.</w:t>
      </w:r>
    </w:p>
    <w:p w14:paraId="05FF20A0"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Бауырдың орташа және ауыр жеткіліксіздігі немесе бүйректің ауыр жеткіліксіздігі бар пациенттерді қоспағанда, ГЦО бар пациенттер емдеуді дене салмағы &lt; 60 кг үшін 8 мг (4 мг-ден екі капсула) және дене салмағы ≥ 60 кг үшін 12 мг (үш 4 мг капсула) ұсынылатын бастапқы дозадан бастауы керек, содан кейін бұдан былай дозаны жеке жағымдылығын ескере отырып түзету керек.</w:t>
      </w:r>
    </w:p>
    <w:p w14:paraId="279360DC" w14:textId="77777777" w:rsidR="00FE4547" w:rsidRPr="000E2634" w:rsidRDefault="0019324C" w:rsidP="00FE4547">
      <w:pPr>
        <w:spacing w:after="0" w:line="240" w:lineRule="auto"/>
        <w:jc w:val="both"/>
        <w:rPr>
          <w:rFonts w:ascii="Times New Roman" w:hAnsi="Times New Roman"/>
          <w:i/>
          <w:sz w:val="28"/>
          <w:szCs w:val="28"/>
          <w:u w:val="single"/>
          <w:lang w:val="kk"/>
        </w:rPr>
      </w:pPr>
      <w:r w:rsidRPr="00FE4547">
        <w:rPr>
          <w:rFonts w:ascii="Times New Roman" w:hAnsi="Times New Roman"/>
          <w:i/>
          <w:sz w:val="28"/>
          <w:szCs w:val="28"/>
          <w:u w:val="single"/>
          <w:lang w:val="kk"/>
        </w:rPr>
        <w:t>Гипертониясы бар пациенттер</w:t>
      </w:r>
    </w:p>
    <w:p w14:paraId="5BF79D61"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Ленватинибпен емдеуді бастамас бұрын артериялық қысымды мұқият бақылау қажет, сонымен қатар емдеу кезінде оны үнемі бақылау керек.</w:t>
      </w:r>
    </w:p>
    <w:p w14:paraId="455D7AB0" w14:textId="77777777" w:rsidR="00FE4547" w:rsidRPr="000E2634" w:rsidRDefault="0019324C" w:rsidP="00FE4547">
      <w:pPr>
        <w:spacing w:after="0" w:line="240" w:lineRule="auto"/>
        <w:jc w:val="both"/>
        <w:rPr>
          <w:rFonts w:ascii="Times New Roman" w:hAnsi="Times New Roman"/>
          <w:i/>
          <w:sz w:val="28"/>
          <w:szCs w:val="28"/>
          <w:u w:val="single"/>
          <w:lang w:val="kk"/>
        </w:rPr>
      </w:pPr>
      <w:r w:rsidRPr="00FE4547">
        <w:rPr>
          <w:rFonts w:ascii="Times New Roman" w:hAnsi="Times New Roman"/>
          <w:i/>
          <w:sz w:val="28"/>
          <w:szCs w:val="28"/>
          <w:u w:val="single"/>
          <w:lang w:val="kk"/>
        </w:rPr>
        <w:t>Бауыр жеткіліксіздігі бар пациенттер</w:t>
      </w:r>
    </w:p>
    <w:p w14:paraId="2E3893B8"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Қалқаншабездің дифференциацияланған обыры</w:t>
      </w:r>
    </w:p>
    <w:p w14:paraId="4B87D542"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 xml:space="preserve">Жеңіл (Чайлд-Пью бойынша А класы) немесе орташа (Чайлд-Пью бойынша В класы) дәрежесі бар пациенттерде бауыр функциясына байланысты бастапқы дозаны түзету қажет емес. Бауырдың ауыр жеткіліксіздігі бар пациенттерде (Чайлд-Пью бойынша С класы) ұсынылатын бастапқы дозасы тәулігіне бір рет 14 мг құрайды. Жеке жағымдылығына байланысты дозаны одан әрі түзету қажет болуы мүмкін. </w:t>
      </w:r>
    </w:p>
    <w:p w14:paraId="350D0F88"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Гепатоцеллюлярлық обыр</w:t>
      </w:r>
    </w:p>
    <w:p w14:paraId="5119A3FB"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ГЦО зерттеуіне кіріктірілген пациенттер популяциясына бауырдың жеңіл дәрежелі жеткіліксіздігі бар пациенттерде (Чайлд-Пью бойынша А класы) дозаны бауыр функциясының көрсеткіштері негізінде түзету қажет болмады. Қолда бар шектеулі деректер бауырдың орташа дәрежелі жеткіліксіздігі бар (Чайлд-Пью бойынша В класы) ГЦО бар пациенттер үшін дозалау жөніндегі нұсқаулар беруге мүмкіндік бермейді. Ондай пациенттерде жалпы қауіпсіздікті мұқият мониторингілеу ұсынылады. Ленватиниб бауырдың ауыр дәрежелі жеткіліксіздігі (Чайлд-Пью бойынша С класы) бар пациенттерде зерттелмеген, демек препаратты осы адамдар тобында қолдану ұсынылмайды.</w:t>
      </w:r>
    </w:p>
    <w:p w14:paraId="5FB4AA46"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Эндометрий обыры</w:t>
      </w:r>
    </w:p>
    <w:p w14:paraId="30F53452"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 xml:space="preserve">Бауыр жеткіліксіздігі бар пациенттерде ленватинибтің пембролизумабпен біріктірілімі туралы шектеулі деректер бар. Біріктірілімнің бастапқы дозасын түзету бауыр функциясының жеңіл (Чайлд-Пью бойынша А класы) немесе орташа дәрежелі (Чайлд-Пью бойынша В класы) бұзылуы бар пациенттерде бауыр функциясына байланысты қажет емес  Бауырдың ауыр жеткіліксіздігі бар пациенттерде (Чайлд-Пью бойынша С класы) ленватинибтің ұсынылатын бастапқы дозасы тәулігіне бір рет 10 мг </w:t>
      </w:r>
      <w:r w:rsidRPr="00FE4547">
        <w:rPr>
          <w:rFonts w:ascii="Times New Roman" w:hAnsi="Times New Roman"/>
          <w:iCs/>
          <w:sz w:val="28"/>
          <w:szCs w:val="28"/>
          <w:lang w:val="kk"/>
        </w:rPr>
        <w:lastRenderedPageBreak/>
        <w:t>құрайды. Бауыр жеткіліксіздігі бар пациенттерде пембролизумабты дозалау жөніндегі ақпаратқа қатысты қолдану жөніндегі тиісті нұсқаулықты қарау қажет. Жеке жағымдылығына байланысты дозаны одан әрі түзету қажет болуы мүмкін.</w:t>
      </w:r>
    </w:p>
    <w:p w14:paraId="49E4EF0D" w14:textId="77777777" w:rsidR="00FE4547" w:rsidRPr="000E2634" w:rsidRDefault="0019324C" w:rsidP="00FE4547">
      <w:pPr>
        <w:spacing w:after="0" w:line="240" w:lineRule="auto"/>
        <w:jc w:val="both"/>
        <w:rPr>
          <w:rFonts w:ascii="Times New Roman" w:hAnsi="Times New Roman"/>
          <w:i/>
          <w:sz w:val="28"/>
          <w:szCs w:val="28"/>
          <w:u w:val="single"/>
          <w:lang w:val="kk"/>
        </w:rPr>
      </w:pPr>
      <w:r w:rsidRPr="00FE4547">
        <w:rPr>
          <w:rFonts w:ascii="Times New Roman" w:hAnsi="Times New Roman"/>
          <w:i/>
          <w:sz w:val="28"/>
          <w:szCs w:val="28"/>
          <w:u w:val="single"/>
          <w:lang w:val="kk"/>
        </w:rPr>
        <w:t>Бүйрек жеткіліксіздігі бар пациенттер</w:t>
      </w:r>
    </w:p>
    <w:p w14:paraId="6EB3A794"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Қалқаншабездің дифференциацияланған обыры</w:t>
      </w:r>
    </w:p>
    <w:p w14:paraId="7D30BB25"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Бүйректің жеңіл немесе орташа жеткіліксіздігі бар пациенттерде бүйрек функциясына байланысты бастапқы дозаны түзету қажет емес. Бүйректің ауыр жеткіліксіздігі бар пациенттерде ұсынылатын бастапқы дозасы тәулігіне бір рет 14 мг құрайды. Жеке жағымдылығына байланысты дозаны одан әрі түзету қажет болуы мүмкін. Бүйректің ақырғы сатыдағы жеткіліксіздігі бар пациенттер зерттелмеген, сондықтан ондай пациенттерде ленватинибті қолдану ұсынылмайды.</w:t>
      </w:r>
    </w:p>
    <w:p w14:paraId="51886750"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Гепатоцеллюлярлық обыр</w:t>
      </w:r>
    </w:p>
    <w:p w14:paraId="78F03F0D"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Бүйректің жеңіл немесе орташа жеткіліксіздігі бар пациенттерде бүйрек функциясына байланысты дозаны түзету қажет емес. Қолда бар деректер ГЦО және бүйректің ауыр жеткіліксіздігі бар пациенттер үшін дозаны ұсынуға мүмкіндік бермейді.</w:t>
      </w:r>
    </w:p>
    <w:p w14:paraId="33AFD181"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Эндометрий обыры</w:t>
      </w:r>
    </w:p>
    <w:p w14:paraId="7B051E65"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Бүйректің жеңіл немесе орташа жеткіліксіздігі бар пациенттерде бүйрек функциясына байланысты бастапқы дозаны түзету қажет емес. Бүйректің ауыр жеткіліксіздігі бар пациенттерде ленватинибтің ұсынылатын бастапқы дозасы тәулігіне бір рет 10 мг құрайды. Бүйрек жеткіліксіздігі бар пациенттерге арналған дозалау режиміне қатысты пембролизумабты медициналық қолдану жөніндегі нұсқаулықты қарау ұсынылады. Жеке жағымдылығына байланысты дозаны одан әрі түзету қажет болуы мүмкін. Бүйректің ақырғы сатыдағы жеткіліксіздігі бар пациенттер зерттелмеген, сондықтан ондай пациенттерде ленватинибті қолдану ұсынылмайды.</w:t>
      </w:r>
    </w:p>
    <w:p w14:paraId="0E6C1569" w14:textId="77777777" w:rsidR="00FE4547" w:rsidRPr="000E2634" w:rsidRDefault="0019324C" w:rsidP="00FE4547">
      <w:pPr>
        <w:spacing w:after="0" w:line="240" w:lineRule="auto"/>
        <w:jc w:val="both"/>
        <w:rPr>
          <w:rFonts w:ascii="Times New Roman" w:hAnsi="Times New Roman"/>
          <w:i/>
          <w:sz w:val="28"/>
          <w:szCs w:val="28"/>
          <w:u w:val="single"/>
          <w:lang w:val="kk"/>
        </w:rPr>
      </w:pPr>
      <w:r w:rsidRPr="00FE4547">
        <w:rPr>
          <w:rFonts w:ascii="Times New Roman" w:hAnsi="Times New Roman"/>
          <w:i/>
          <w:sz w:val="28"/>
          <w:szCs w:val="28"/>
          <w:u w:val="single"/>
          <w:lang w:val="kk"/>
        </w:rPr>
        <w:t>Егде жастағы пациенттер</w:t>
      </w:r>
    </w:p>
    <w:p w14:paraId="637E156A"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Жас шамасына байланысты бастапқы дозаны түзету қажет емес. ≥75 жастағы пациенттерде қолдану туралы шектеулі деректер бар.</w:t>
      </w:r>
    </w:p>
    <w:p w14:paraId="77086D27" w14:textId="77777777" w:rsidR="00FE4547" w:rsidRPr="000E2634" w:rsidRDefault="0019324C" w:rsidP="00FE4547">
      <w:pPr>
        <w:spacing w:after="0" w:line="240" w:lineRule="auto"/>
        <w:jc w:val="both"/>
        <w:rPr>
          <w:rFonts w:ascii="Times New Roman" w:hAnsi="Times New Roman"/>
          <w:i/>
          <w:sz w:val="28"/>
          <w:szCs w:val="28"/>
          <w:u w:val="single"/>
          <w:lang w:val="kk"/>
        </w:rPr>
      </w:pPr>
      <w:r w:rsidRPr="00FE4547">
        <w:rPr>
          <w:rFonts w:ascii="Times New Roman" w:hAnsi="Times New Roman"/>
          <w:i/>
          <w:sz w:val="28"/>
          <w:szCs w:val="28"/>
          <w:u w:val="single"/>
          <w:lang w:val="kk"/>
        </w:rPr>
        <w:t>Балалар</w:t>
      </w:r>
    </w:p>
    <w:p w14:paraId="195075B8"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Ленватинибті жануарларға жүргізілген зерттеулерде анықталған қауіпсіздік мәселелеріне байланысты 2 жасқа толмаған балаларға қолдануға болмайды. 2-ден 18 жасқа дейінгі балалардағы ленватинибтің қауіпсіздігі мен тиімділігі әлі анықталған жоқ. Деректер жоқ.</w:t>
      </w:r>
    </w:p>
    <w:p w14:paraId="3EC0D3C2" w14:textId="77777777" w:rsidR="00FE4547" w:rsidRPr="000E2634" w:rsidRDefault="0019324C" w:rsidP="00FE4547">
      <w:pPr>
        <w:spacing w:after="0" w:line="240" w:lineRule="auto"/>
        <w:jc w:val="both"/>
        <w:rPr>
          <w:rFonts w:ascii="Times New Roman" w:hAnsi="Times New Roman"/>
          <w:i/>
          <w:sz w:val="28"/>
          <w:szCs w:val="28"/>
          <w:u w:val="single"/>
          <w:lang w:val="kk"/>
        </w:rPr>
      </w:pPr>
      <w:r w:rsidRPr="00FE4547">
        <w:rPr>
          <w:rFonts w:ascii="Times New Roman" w:hAnsi="Times New Roman"/>
          <w:i/>
          <w:sz w:val="28"/>
          <w:szCs w:val="28"/>
          <w:u w:val="single"/>
          <w:lang w:val="kk"/>
        </w:rPr>
        <w:t>Нәсіл</w:t>
      </w:r>
    </w:p>
    <w:p w14:paraId="068890FF"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 xml:space="preserve">Нәсілге байланысты бастапқы дозаны түзету қажет емес. Еуропалықтардан немесе азиялықтардан басқа </w:t>
      </w:r>
      <w:r w:rsidRPr="006265E5">
        <w:rPr>
          <w:rFonts w:ascii="Times New Roman" w:hAnsi="Times New Roman"/>
          <w:iCs/>
          <w:sz w:val="28"/>
          <w:szCs w:val="28"/>
          <w:lang w:val="kk"/>
        </w:rPr>
        <w:t>этн</w:t>
      </w:r>
      <w:r w:rsidR="00E07817" w:rsidRPr="006265E5">
        <w:rPr>
          <w:rFonts w:ascii="Times New Roman" w:hAnsi="Times New Roman"/>
          <w:iCs/>
          <w:sz w:val="28"/>
          <w:szCs w:val="28"/>
          <w:lang w:val="kk-KZ"/>
        </w:rPr>
        <w:t>остық</w:t>
      </w:r>
      <w:r w:rsidRPr="00FE4547">
        <w:rPr>
          <w:rFonts w:ascii="Times New Roman" w:hAnsi="Times New Roman"/>
          <w:iCs/>
          <w:sz w:val="28"/>
          <w:szCs w:val="28"/>
          <w:lang w:val="kk"/>
        </w:rPr>
        <w:t xml:space="preserve"> пациенттерде қолдану туралы шектеулі деректер бар.</w:t>
      </w:r>
    </w:p>
    <w:p w14:paraId="402F401B" w14:textId="77777777" w:rsidR="005C4B12" w:rsidRPr="000E2634" w:rsidRDefault="0019324C" w:rsidP="00844CE8">
      <w:pPr>
        <w:spacing w:after="0" w:line="240" w:lineRule="auto"/>
        <w:jc w:val="both"/>
        <w:rPr>
          <w:rFonts w:ascii="Times New Roman" w:hAnsi="Times New Roman"/>
          <w:i/>
          <w:color w:val="000000"/>
          <w:sz w:val="24"/>
          <w:lang w:val="kk"/>
        </w:rPr>
      </w:pPr>
      <w:r w:rsidRPr="00844CE8">
        <w:rPr>
          <w:rFonts w:ascii="Times New Roman" w:eastAsia="Times New Roman" w:hAnsi="Times New Roman"/>
          <w:b/>
          <w:i/>
          <w:sz w:val="28"/>
          <w:szCs w:val="28"/>
          <w:lang w:val="kk" w:eastAsia="ru-RU"/>
        </w:rPr>
        <w:t xml:space="preserve">Енгізу әдісі мен жолы </w:t>
      </w:r>
    </w:p>
    <w:p w14:paraId="6FBB31DC" w14:textId="77777777" w:rsidR="00ED1636" w:rsidRPr="000E2634" w:rsidRDefault="0019324C" w:rsidP="00ED1636">
      <w:pPr>
        <w:spacing w:after="0" w:line="240" w:lineRule="auto"/>
        <w:jc w:val="both"/>
        <w:rPr>
          <w:rFonts w:ascii="Times New Roman" w:hAnsi="Times New Roman"/>
          <w:sz w:val="28"/>
          <w:szCs w:val="28"/>
          <w:lang w:val="kk"/>
        </w:rPr>
      </w:pPr>
      <w:bookmarkStart w:id="4" w:name="2175220276"/>
      <w:bookmarkEnd w:id="3"/>
      <w:r w:rsidRPr="00ED1636">
        <w:rPr>
          <w:rFonts w:ascii="Times New Roman" w:hAnsi="Times New Roman"/>
          <w:sz w:val="28"/>
          <w:szCs w:val="28"/>
          <w:lang w:val="kk"/>
        </w:rPr>
        <w:lastRenderedPageBreak/>
        <w:t>Ленватиниб пероральді қолдануға арналған. Капсулаларды тамақтануға байланыссыз күн сайын шамамен белгілі бір уақытта қабылдау керек. Күтім жасайтын адамдар ішіндегісімен жанаспау үшін капсуланы ашпауы керек.</w:t>
      </w:r>
    </w:p>
    <w:p w14:paraId="7B74ADE5" w14:textId="77777777" w:rsidR="00ED1636" w:rsidRPr="000E2634" w:rsidRDefault="0019324C" w:rsidP="00ED1636">
      <w:pPr>
        <w:spacing w:after="0" w:line="240" w:lineRule="auto"/>
        <w:jc w:val="both"/>
        <w:rPr>
          <w:rFonts w:ascii="Times New Roman" w:hAnsi="Times New Roman"/>
          <w:sz w:val="28"/>
          <w:szCs w:val="28"/>
          <w:lang w:val="kk"/>
        </w:rPr>
      </w:pPr>
      <w:r w:rsidRPr="00ED1636">
        <w:rPr>
          <w:rFonts w:ascii="Times New Roman" w:hAnsi="Times New Roman"/>
          <w:sz w:val="28"/>
          <w:szCs w:val="28"/>
          <w:lang w:val="kk"/>
        </w:rPr>
        <w:t>Ленватиниб капсулаларын сумен ішіп, бүтіндей жұтуға болады немесе бүтін капсуланы (капсулаларды) суда, алма шырынында немесе сүтте еріту арқылы дайындалған суспензия түрінде енгізуге болады. Суспензияны пероральді немесе тамақтандыру сүңгісі арқылы енгізуге болады. Тамақтандыру сүңгісі арқылы енгізген кезде суспензияны суды пайдаланып дайындау керек (суспензияны дайындау және енгізу туралы ақпаратты төменде қараңыз).</w:t>
      </w:r>
    </w:p>
    <w:p w14:paraId="46401676" w14:textId="77777777" w:rsidR="00ED1636" w:rsidRPr="000E2634" w:rsidRDefault="0019324C" w:rsidP="00ED1636">
      <w:pPr>
        <w:spacing w:after="0" w:line="240" w:lineRule="auto"/>
        <w:jc w:val="both"/>
        <w:rPr>
          <w:rFonts w:ascii="Times New Roman" w:hAnsi="Times New Roman"/>
          <w:sz w:val="28"/>
          <w:szCs w:val="28"/>
          <w:lang w:val="kk"/>
        </w:rPr>
      </w:pPr>
      <w:r w:rsidRPr="00ED1636">
        <w:rPr>
          <w:rFonts w:ascii="Times New Roman" w:hAnsi="Times New Roman"/>
          <w:sz w:val="28"/>
          <w:szCs w:val="28"/>
          <w:lang w:val="kk"/>
        </w:rPr>
        <w:t>Егер ленватиниб суспензиясы дайындаған кезде қолданылмаса, оны тоңазытқышта жабық контейнерде 2°C-ден 8°C-ге дейінгі температурада 24 сағаттан артық емес уақытқа сақтауға болады. Тоңазытқыштан шығарғаннан кейін, суспензияны пайдаланар алдында шамамен 30 секунд бойы сілку керек. Егер суспензия 24 сағат бойы пайдаланылмаса, оны утилизациялау керек.</w:t>
      </w:r>
    </w:p>
    <w:p w14:paraId="23AA98D7" w14:textId="77777777" w:rsidR="00ED1636" w:rsidRPr="000E2634" w:rsidRDefault="0019324C" w:rsidP="00ED1636">
      <w:pPr>
        <w:spacing w:after="0" w:line="240" w:lineRule="auto"/>
        <w:jc w:val="both"/>
        <w:rPr>
          <w:rFonts w:ascii="Times New Roman" w:eastAsia="Microsoft Sans Serif" w:hAnsi="Times New Roman"/>
          <w:sz w:val="28"/>
          <w:szCs w:val="28"/>
          <w:lang w:val="kk" w:bidi="ru-RU"/>
        </w:rPr>
      </w:pPr>
      <w:r w:rsidRPr="00ED1636">
        <w:rPr>
          <w:rFonts w:ascii="Times New Roman" w:hAnsi="Times New Roman"/>
          <w:sz w:val="28"/>
          <w:szCs w:val="28"/>
          <w:lang w:val="kk"/>
        </w:rPr>
        <w:t>Пембролизумабпен біріктіріп қолдану үшін медициналық қолдану жөніндегі тиісті нұсқаулықты қарау қажет.</w:t>
      </w:r>
    </w:p>
    <w:p w14:paraId="62B64021" w14:textId="77777777" w:rsidR="00ED1636" w:rsidRPr="000E2634" w:rsidRDefault="0019324C" w:rsidP="00ED1636">
      <w:pPr>
        <w:spacing w:after="0" w:line="240" w:lineRule="auto"/>
        <w:jc w:val="both"/>
        <w:rPr>
          <w:rFonts w:ascii="Times New Roman" w:eastAsia="Times New Roman" w:hAnsi="Times New Roman"/>
          <w:bCs/>
          <w:sz w:val="28"/>
          <w:szCs w:val="28"/>
          <w:u w:val="single"/>
          <w:lang w:val="kk" w:eastAsia="ru-RU"/>
        </w:rPr>
      </w:pPr>
      <w:r w:rsidRPr="00ED1636">
        <w:rPr>
          <w:rFonts w:ascii="Times New Roman" w:eastAsia="Times New Roman" w:hAnsi="Times New Roman"/>
          <w:bCs/>
          <w:sz w:val="28"/>
          <w:szCs w:val="28"/>
          <w:u w:val="single"/>
          <w:lang w:val="kk" w:eastAsia="ru-RU"/>
        </w:rPr>
        <w:t>Суспензия дайындау</w:t>
      </w:r>
    </w:p>
    <w:p w14:paraId="04C70B88" w14:textId="77777777" w:rsidR="00ED1636" w:rsidRPr="000E2634" w:rsidRDefault="0019324C" w:rsidP="00ED1636">
      <w:pPr>
        <w:spacing w:after="0" w:line="240" w:lineRule="auto"/>
        <w:jc w:val="both"/>
        <w:rPr>
          <w:rFonts w:ascii="Times New Roman" w:eastAsia="Times New Roman" w:hAnsi="Times New Roman"/>
          <w:bCs/>
          <w:sz w:val="28"/>
          <w:szCs w:val="28"/>
          <w:lang w:val="kk" w:eastAsia="ru-RU"/>
        </w:rPr>
      </w:pPr>
      <w:r w:rsidRPr="00ED1636">
        <w:rPr>
          <w:rFonts w:ascii="Times New Roman" w:eastAsia="Times New Roman" w:hAnsi="Times New Roman"/>
          <w:bCs/>
          <w:sz w:val="28"/>
          <w:szCs w:val="28"/>
          <w:lang w:val="kk" w:eastAsia="ru-RU"/>
        </w:rPr>
        <w:t>• Суспензияны суды, алма шырынын немесе сүтті пайдаланып дайындауға болады. Тамақтандыру сүңгісі арқылы енгізген кезде суспензияны суды пайдаланып дайындау керек.</w:t>
      </w:r>
    </w:p>
    <w:p w14:paraId="63121634" w14:textId="77777777" w:rsidR="00ED1636" w:rsidRPr="000E2634" w:rsidRDefault="0019324C" w:rsidP="00ED1636">
      <w:pPr>
        <w:spacing w:after="0" w:line="240" w:lineRule="auto"/>
        <w:jc w:val="both"/>
        <w:rPr>
          <w:rFonts w:ascii="Times New Roman" w:eastAsia="Times New Roman" w:hAnsi="Times New Roman"/>
          <w:bCs/>
          <w:sz w:val="28"/>
          <w:szCs w:val="28"/>
          <w:lang w:val="kk" w:eastAsia="ru-RU"/>
        </w:rPr>
      </w:pPr>
      <w:r w:rsidRPr="00ED1636">
        <w:rPr>
          <w:rFonts w:ascii="Times New Roman" w:eastAsia="Times New Roman" w:hAnsi="Times New Roman"/>
          <w:bCs/>
          <w:sz w:val="28"/>
          <w:szCs w:val="28"/>
          <w:lang w:val="kk" w:eastAsia="ru-RU"/>
        </w:rPr>
        <w:t>• Тағайындалған дозаға сәйкес келетін капсуланы (капсулаларды) (5 капсулаға дейін) шағын контейнерге (сыйымдылығы шамамен 20 мл (4 шай қасық)) немесе препаратты пероральді енгізуге арналған шприцке (20 мл) салыңыз; капсулаларды сындырмаңыз немесе ұсақтамаңыз.</w:t>
      </w:r>
    </w:p>
    <w:p w14:paraId="47EAB2C4" w14:textId="77777777" w:rsidR="00ED1636" w:rsidRPr="000E2634" w:rsidRDefault="0019324C" w:rsidP="00ED1636">
      <w:pPr>
        <w:spacing w:after="0" w:line="240" w:lineRule="auto"/>
        <w:jc w:val="both"/>
        <w:rPr>
          <w:rFonts w:ascii="Times New Roman" w:eastAsia="Times New Roman" w:hAnsi="Times New Roman"/>
          <w:bCs/>
          <w:sz w:val="28"/>
          <w:szCs w:val="28"/>
          <w:lang w:val="kk" w:eastAsia="ru-RU"/>
        </w:rPr>
      </w:pPr>
      <w:r w:rsidRPr="00ED1636">
        <w:rPr>
          <w:rFonts w:ascii="Times New Roman" w:eastAsia="Times New Roman" w:hAnsi="Times New Roman"/>
          <w:bCs/>
          <w:sz w:val="28"/>
          <w:szCs w:val="28"/>
          <w:lang w:val="kk" w:eastAsia="ru-RU"/>
        </w:rPr>
        <w:t>• Контейнерге немесе пероральді қолдануға арналған шприцке 3 мл сұйықтық қосыңыз. Капсула қабығы (сыртқы беткейі) ерігенше 10 минут күте тұрыңыз, содан кейін ішіндегісі толығымен ерігенше қоспаны 3 минут бойы араластырыңыз немесе сілкіңіз.</w:t>
      </w:r>
    </w:p>
    <w:p w14:paraId="11D8D5EF" w14:textId="77777777" w:rsidR="00ED1636" w:rsidRPr="000E2634" w:rsidRDefault="0019324C" w:rsidP="00ED1636">
      <w:pPr>
        <w:spacing w:after="0" w:line="240" w:lineRule="auto"/>
        <w:jc w:val="both"/>
        <w:rPr>
          <w:rFonts w:ascii="Times New Roman" w:eastAsia="Times New Roman" w:hAnsi="Times New Roman"/>
          <w:bCs/>
          <w:sz w:val="28"/>
          <w:szCs w:val="28"/>
          <w:lang w:val="kk" w:eastAsia="ru-RU"/>
        </w:rPr>
      </w:pPr>
      <w:r w:rsidRPr="00ED1636">
        <w:rPr>
          <w:rFonts w:ascii="Times New Roman" w:eastAsia="Times New Roman" w:hAnsi="Times New Roman"/>
          <w:bCs/>
          <w:sz w:val="28"/>
          <w:szCs w:val="28"/>
          <w:lang w:val="kk" w:eastAsia="ru-RU"/>
        </w:rPr>
        <w:t>• Шприцті пайдаланған кезде оны қақпағымен жабыңыз, поршеньді шешіңіз де, бірінші шприцке сұйықтық қосу үшін екінші шприцті немесе калибрленген тамшуырды қолданыңыз, содан кейін араластырмас бұрын поршеньді ауыстырыңыз.</w:t>
      </w:r>
    </w:p>
    <w:p w14:paraId="4693E54D" w14:textId="77777777" w:rsidR="00ED1636" w:rsidRPr="000E2634" w:rsidRDefault="0019324C" w:rsidP="00ED1636">
      <w:pPr>
        <w:spacing w:after="0" w:line="240" w:lineRule="auto"/>
        <w:jc w:val="both"/>
        <w:rPr>
          <w:rFonts w:ascii="Times New Roman" w:eastAsia="Times New Roman" w:hAnsi="Times New Roman"/>
          <w:bCs/>
          <w:sz w:val="28"/>
          <w:szCs w:val="28"/>
          <w:lang w:val="kk" w:eastAsia="ru-RU"/>
        </w:rPr>
      </w:pPr>
      <w:r w:rsidRPr="00ED1636">
        <w:rPr>
          <w:rFonts w:ascii="Times New Roman" w:eastAsia="Times New Roman" w:hAnsi="Times New Roman"/>
          <w:bCs/>
          <w:sz w:val="28"/>
          <w:szCs w:val="28"/>
          <w:lang w:val="kk" w:eastAsia="ru-RU"/>
        </w:rPr>
        <w:t>• Контейнердің немесе шприцтің барлық ішіндегісін енгізіңіз. Суспензияны контейнерден тікелей ауызға немесе шприцтен тікелей ауызға немесе тамақтандыру сүңгісі арқылы енгізуге болады.</w:t>
      </w:r>
    </w:p>
    <w:p w14:paraId="32D08CA5" w14:textId="77777777" w:rsidR="00ED1636" w:rsidRPr="000E2634" w:rsidRDefault="0019324C" w:rsidP="00ED1636">
      <w:pPr>
        <w:spacing w:after="0" w:line="240" w:lineRule="auto"/>
        <w:jc w:val="both"/>
        <w:rPr>
          <w:rFonts w:ascii="Times New Roman" w:eastAsia="Times New Roman" w:hAnsi="Times New Roman"/>
          <w:bCs/>
          <w:sz w:val="28"/>
          <w:szCs w:val="28"/>
          <w:lang w:val="kk" w:eastAsia="ru-RU"/>
        </w:rPr>
      </w:pPr>
      <w:r w:rsidRPr="00ED1636">
        <w:rPr>
          <w:rFonts w:ascii="Times New Roman" w:eastAsia="Times New Roman" w:hAnsi="Times New Roman"/>
          <w:bCs/>
          <w:sz w:val="28"/>
          <w:szCs w:val="28"/>
          <w:lang w:val="kk" w:eastAsia="ru-RU"/>
        </w:rPr>
        <w:t>• Содан кейін екінші шприцті немесе тамшуырды пайдаланып контейнерге немесе шприцке тағы 2 мл сұйықтық қосыңыз, шайқаңыз немесе сілкіңіз және енгізіңіз. Барлық дәрі-дәрмектің қабылданғанына көз жеткізу үшін бұл қадамды кем дегенде екі рет және көрінетін қалдық қалғанша қайталаңыз.</w:t>
      </w:r>
    </w:p>
    <w:p w14:paraId="05B06F56" w14:textId="77777777" w:rsidR="005C4B12" w:rsidRPr="000E2634" w:rsidRDefault="0019324C" w:rsidP="00844CE8">
      <w:pPr>
        <w:spacing w:after="0" w:line="240" w:lineRule="auto"/>
        <w:jc w:val="both"/>
        <w:rPr>
          <w:rFonts w:ascii="Times New Roman" w:hAnsi="Times New Roman"/>
          <w:i/>
          <w:sz w:val="24"/>
          <w:lang w:val="kk"/>
        </w:rPr>
      </w:pPr>
      <w:bookmarkStart w:id="5" w:name="2175220278"/>
      <w:bookmarkEnd w:id="4"/>
      <w:r w:rsidRPr="008372C6">
        <w:rPr>
          <w:rFonts w:ascii="Times New Roman" w:eastAsia="Times New Roman" w:hAnsi="Times New Roman"/>
          <w:b/>
          <w:i/>
          <w:sz w:val="28"/>
          <w:szCs w:val="28"/>
          <w:lang w:val="kk" w:eastAsia="ru-RU"/>
        </w:rPr>
        <w:t xml:space="preserve">Артық дозалану жағдайында қабылдау қажет болатын шаралар </w:t>
      </w:r>
    </w:p>
    <w:bookmarkEnd w:id="5"/>
    <w:p w14:paraId="5CABDE1A" w14:textId="77777777" w:rsidR="00A12563" w:rsidRPr="000E2634" w:rsidRDefault="0019324C" w:rsidP="00844CE8">
      <w:pPr>
        <w:spacing w:after="0" w:line="240" w:lineRule="auto"/>
        <w:jc w:val="both"/>
        <w:rPr>
          <w:rFonts w:ascii="Times New Roman" w:hAnsi="Times New Roman"/>
          <w:color w:val="000000"/>
          <w:sz w:val="28"/>
          <w:szCs w:val="28"/>
          <w:lang w:val="kk"/>
        </w:rPr>
      </w:pPr>
      <w:r w:rsidRPr="00ED1636">
        <w:rPr>
          <w:rFonts w:ascii="Times New Roman" w:hAnsi="Times New Roman"/>
          <w:color w:val="000000"/>
          <w:sz w:val="28"/>
          <w:szCs w:val="28"/>
          <w:lang w:val="kk"/>
        </w:rPr>
        <w:lastRenderedPageBreak/>
        <w:t>Клиникалық зерттелген ленватинибтің ең жоғары дозалары тәулігіне 32 мг және 40 мг құрады. Клиникалық сынақтарда 40-тан 48 мг-ге дейінгі бір реттік дозаларға әкелетін емдеу кезінде кездейсоқ қателіктер орын алды. Осы дозаларды қолданғанда ең жиі байқалатын жағымсыз реакциялар артериялық гипертензия, жүрек айну, диарея, шаршау, стоматит, протеинурия, бас ауыру және қышитын папулезді бөртпенің нашарлауы болды. Сондай-ақ, ұсынылатын тәуліктік 6-10 есе дозасын бір рет енгізген кезде ленватинибпен артық дозалану туралы хабарламалар болды. Бұл жағдайлар ленватинибтің белгілі қауіпсіздік бейініне сәйкес келетін жағымсыз реакциялармен байланысты болды (мысалы, бүйрек және жүрек жеткіліксіздігі) немесе жағымсыз реакциялар болған жоқ.</w:t>
      </w:r>
    </w:p>
    <w:p w14:paraId="48747D90" w14:textId="77777777" w:rsidR="00ED1636" w:rsidRPr="000E2634" w:rsidRDefault="00ED1636" w:rsidP="00844CE8">
      <w:pPr>
        <w:spacing w:after="0" w:line="240" w:lineRule="auto"/>
        <w:jc w:val="both"/>
        <w:rPr>
          <w:rFonts w:ascii="Times New Roman" w:eastAsia="Times New Roman" w:hAnsi="Times New Roman"/>
          <w:b/>
          <w:sz w:val="28"/>
          <w:szCs w:val="28"/>
          <w:lang w:val="kk" w:eastAsia="ru-RU"/>
        </w:rPr>
      </w:pPr>
    </w:p>
    <w:p w14:paraId="3801C94A" w14:textId="77777777" w:rsidR="001937AD" w:rsidRPr="000E2634" w:rsidRDefault="0019324C" w:rsidP="00844CE8">
      <w:pPr>
        <w:spacing w:after="0" w:line="240" w:lineRule="auto"/>
        <w:jc w:val="both"/>
        <w:rPr>
          <w:rFonts w:ascii="Times New Roman" w:hAnsi="Times New Roman"/>
          <w:b/>
          <w:color w:val="000000"/>
          <w:sz w:val="28"/>
          <w:szCs w:val="28"/>
          <w:lang w:val="kk"/>
        </w:rPr>
      </w:pPr>
      <w:bookmarkStart w:id="6" w:name="2175220282"/>
      <w:r w:rsidRPr="00844CE8">
        <w:rPr>
          <w:rFonts w:ascii="Times New Roman" w:hAnsi="Times New Roman"/>
          <w:b/>
          <w:color w:val="000000"/>
          <w:sz w:val="28"/>
          <w:szCs w:val="28"/>
          <w:lang w:val="kk"/>
        </w:rPr>
        <w:t xml:space="preserve">ДП стандартты қолдану кезінде көрініс беретін </w:t>
      </w:r>
      <w:r w:rsidRPr="00844CE8">
        <w:rPr>
          <w:rFonts w:ascii="Times New Roman" w:eastAsia="Times New Roman" w:hAnsi="Times New Roman"/>
          <w:b/>
          <w:sz w:val="28"/>
          <w:szCs w:val="28"/>
          <w:lang w:val="kk" w:eastAsia="ru-RU"/>
        </w:rPr>
        <w:t>жағымсыз реакциялар сипаттамасы</w:t>
      </w:r>
      <w:r w:rsidRPr="00844CE8">
        <w:rPr>
          <w:rFonts w:ascii="Times New Roman" w:hAnsi="Times New Roman"/>
          <w:b/>
          <w:color w:val="000000"/>
          <w:sz w:val="28"/>
          <w:szCs w:val="28"/>
          <w:lang w:val="kk"/>
        </w:rPr>
        <w:t xml:space="preserve"> және осы жағдайда қабылдау керек шаралар  </w:t>
      </w:r>
    </w:p>
    <w:p w14:paraId="3793FCC4" w14:textId="77777777" w:rsidR="00A25421" w:rsidRPr="000E2634" w:rsidRDefault="0019324C" w:rsidP="00A25421">
      <w:pPr>
        <w:spacing w:after="0" w:line="240" w:lineRule="auto"/>
        <w:jc w:val="both"/>
        <w:rPr>
          <w:rFonts w:ascii="Times New Roman" w:hAnsi="Times New Roman"/>
          <w:i/>
          <w:iCs/>
          <w:sz w:val="28"/>
          <w:szCs w:val="28"/>
          <w:lang w:val="kk"/>
        </w:rPr>
      </w:pPr>
      <w:r w:rsidRPr="00A25421">
        <w:rPr>
          <w:rFonts w:ascii="Times New Roman" w:hAnsi="Times New Roman"/>
          <w:i/>
          <w:iCs/>
          <w:sz w:val="28"/>
          <w:szCs w:val="28"/>
          <w:lang w:val="kk"/>
        </w:rPr>
        <w:t>ҚБДО</w:t>
      </w:r>
    </w:p>
    <w:p w14:paraId="4354BFB9"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Ең жиі хабарланған жағымсыз реакциялар (пациенттердің ≥30% - ында туындаған) артериялық гипертензия (68,6%), диарея (62,8%), тәбеттің төмендеуі (51,5%), дене салмағының төмендеуі (49,1%), шаршау (45,8%), жүрек айну (44,5%), протеинурия 36,9%), стоматит (35,8%), құсу (34,5%), дисфония (34,1%), бас ауыру (34,1%), алақан-табан эритродизестезиясы синдромы (АТЭ) (32,7%) болып табылады. Артериялық гипертензия және протеинурия, әдетте, ленватинибпен емдеудің басында туындайды. 3-4-дәрежелі жағымсыз реакциялардың көп бөлігі емдеудің алғашқы 6 айында туындады, тек емдеудің барлық кезеңі бойы байқалған диареяны және уақыт өте келе артуға бейім болған дене салмағының түсуін қоспағанда.</w:t>
      </w:r>
    </w:p>
    <w:p w14:paraId="254BF1DA"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Ең маңызды ауыр жағымсыз реакциялар бүйрек жеткіліксіздігі және бұзылулар (2,4%), артериялық тромбоэмболиялар (3,9%), жүрек жеткіліксіздігі (0,7%), бассүйекішілік ісіктік қан құйылу (0,7%), PRES/RPLS (0,2%), бауыр жеткіліксіздігі (0,2%), және артериялық тромбоэмболиялар (ми қанайналымының жағдайы (1,1%), транзиторлық ишемиялық шабуыл (0,7%) және миокард инфарктісі (0,9%) болды.</w:t>
      </w:r>
    </w:p>
    <w:p w14:paraId="6D8A0345"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РБИ резистентті ҚБДО бар 452 пациентте дозаны азайту және емдеуді тоқтату пациенттердің тиісінше 63,1% және 19,5% - ында жағымсыз реакциямен байланысты қабылданған шаралар болды. Көбінесе дозаның төмендеуіне әкелетін жағымсыз реакциялар (пациенттердің ≥5% - ында) артериялық гипертензия, протеинурия, диарея, шаршау, қышитын папулезді бөртпелер, дене салмағының азаюы және тәбеттің төмендеуі болды. Ленватинибті қабылдауды тоқтатуға ең жиі әкелген жағымсыз реакциялар протеинурия, астения, артериялық гипертензия, ми қанайналымының бұзылуы, диарея және өкпе артериясының тромбоэмболиясы болды.</w:t>
      </w:r>
    </w:p>
    <w:p w14:paraId="62AC6E6B" w14:textId="77777777" w:rsidR="00A25421" w:rsidRPr="000E2634" w:rsidRDefault="0019324C" w:rsidP="00A25421">
      <w:pPr>
        <w:spacing w:after="0" w:line="240" w:lineRule="auto"/>
        <w:jc w:val="both"/>
        <w:rPr>
          <w:rFonts w:ascii="Times New Roman" w:hAnsi="Times New Roman"/>
          <w:i/>
          <w:iCs/>
          <w:sz w:val="28"/>
          <w:szCs w:val="28"/>
          <w:lang w:val="kk"/>
        </w:rPr>
      </w:pPr>
      <w:r w:rsidRPr="00A25421">
        <w:rPr>
          <w:rFonts w:ascii="Times New Roman" w:hAnsi="Times New Roman"/>
          <w:i/>
          <w:iCs/>
          <w:sz w:val="28"/>
          <w:szCs w:val="28"/>
          <w:lang w:val="kk"/>
        </w:rPr>
        <w:t>ГЦО</w:t>
      </w:r>
    </w:p>
    <w:p w14:paraId="0C14DE8F"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 xml:space="preserve">Ең жиі хабарланған жағымсыз реакциялар (пациенттердің ≥30% -ында туындаған) артериялық гипертензия (44,0%), диарея (38,1%), тәбеттің </w:t>
      </w:r>
      <w:r w:rsidRPr="00A25421">
        <w:rPr>
          <w:rFonts w:ascii="Times New Roman" w:hAnsi="Times New Roman"/>
          <w:sz w:val="28"/>
          <w:szCs w:val="28"/>
          <w:lang w:val="kk"/>
        </w:rPr>
        <w:lastRenderedPageBreak/>
        <w:t>төмендеуі (34,9%), шаршау (30,6%) және дене салмағының азаюы (30,4%) болып табылады.</w:t>
      </w:r>
    </w:p>
    <w:p w14:paraId="17AAC5B4"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Ең маңызды ауыр жағымсыз реакциялар бауыр жеткіліксіздігі (2,8%), бауыр энцефалопатиясы (4,6%), өңештің варикозды кеңейген веналарынан қан кету (1,4%), миға қан құйылу (0,6%), артериялық тромбоэмболия (2,0%), соның ішінде миокард инфарктісі (0,8%), ми инфарктісі (0,4%) және ми қанайналымының бұзылуы (0,4%) және бүйрек жеткіліксіздігі құбылыстары/бұзылулар (1,4%) болды. ГЦО бар пациенттерде инфекцияға, сепсиске немесе бактериялық перитонитке қатысы жоқ (ленватинибті қабылдағанда 8,7%, ГЦО емес ісіктің басқа типтеріне (1,4%) қарағанда) нейтрофилдер санының азаю жиілігі неғұрлым жоғары болды.</w:t>
      </w:r>
    </w:p>
    <w:p w14:paraId="0D6F553F"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ГЦО бар 496 пациентте дозаны өзгерту (тоқтату немесе төмендету) және емдеуді тоқтату пациенттердің тиісінше 62,3% және 20,2% - ында жағымсыз реакцияға байланысты қабылданған әрекеттер болды. Көбінесе дозаны өзгертуге әкелген жағымсыз реакциялар (пациенттердің ≥5% - ында) тәбеттің төмендеуін, диареяны, протеинурияны, артериялық гипертензияны, шаршауды, қышитын папулезді бөртпелерді және тромбоциттер санының азаюын қамтиды. Көбінесе ленватинибті тоқтатуға әкелген жағымсыз реакциялар бауыр энцефалопатиясы, шаршау, қандағы билирубин деңгейінің жоғарылауы, протеинурия және бауыр жеткіліксіздігі болды.</w:t>
      </w:r>
    </w:p>
    <w:p w14:paraId="032616FA" w14:textId="77777777" w:rsidR="00A25421" w:rsidRPr="000E2634" w:rsidRDefault="0019324C" w:rsidP="00A25421">
      <w:pPr>
        <w:spacing w:after="0" w:line="240" w:lineRule="auto"/>
        <w:jc w:val="both"/>
        <w:rPr>
          <w:rFonts w:ascii="Times New Roman" w:hAnsi="Times New Roman"/>
          <w:i/>
          <w:iCs/>
          <w:sz w:val="28"/>
          <w:szCs w:val="28"/>
          <w:lang w:val="kk"/>
        </w:rPr>
      </w:pPr>
      <w:r w:rsidRPr="00A25421">
        <w:rPr>
          <w:rFonts w:ascii="Times New Roman" w:hAnsi="Times New Roman"/>
          <w:i/>
          <w:iCs/>
          <w:sz w:val="28"/>
          <w:szCs w:val="28"/>
          <w:lang w:val="kk"/>
        </w:rPr>
        <w:t>Эндометрий обыры</w:t>
      </w:r>
    </w:p>
    <w:p w14:paraId="674C1410"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Пембролизумабпен біріктірілген ленватинибтің қауіпсіздігі тәулігіне бір рет 20 мг ленватиниб және әр 3 апта сайын 200 мг пембролизумаб қабылдаған, таралған ЭО бар 530 пациентте бағаланды. Ең жиі (пациенттердің ≥20% - ында кездесетін) жағымсыз реакциялар артериялық гипертензия (63%), диарея (57%), гипотиреоз (56%), жүрек айну (51%), тәбеттің төмендеуі (47%), құсу (39%), шаршау (38%), салмақ түсу (35%), артралгия (33%), протеинурия (29%), іш қату (27%), бас ауыру (27%), несеп шығару жолдарының инфекциясы (27%), дисфония (25%), іштің ауыруы (23%), астения (23%), алақан-табан эритродизестезиясы синдромы (23%), стоматит (23%), анемия (22%) және гипомагниемия (20%) болды.</w:t>
      </w:r>
    </w:p>
    <w:p w14:paraId="6CAAA033"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Ең жиі (пациенттердің ≥5% - ында кездеседі) ауыр (≥3-дәреже) жағымсыз реакциялар артериялық гипертензия (37,2%), дене салмағының азаюы (9,1%), диарея (8,1%), липаза деңгейінің жоғарылауы (7,7%), тәбеттің төмендеуі (6,4%), астения (6%), шаршау (6%), гипокалиемия (5,7%), анемия (5,3%) және протеинурия (5,1%) болды.</w:t>
      </w:r>
    </w:p>
    <w:p w14:paraId="68D0B511"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 xml:space="preserve">Ленватинибті тоқтату пациенттердің 30,6% - ында болды, ал ленватинибті де, пембролизумабты да қабылдауды тоқтату жағымсыз реакцияларға байланысты пациенттердің 15,3% -ында болды. Ленватинибті тоқтатуға әкелген ең жиі (≥1% пациенттерде кездесетін) жағымсыз реакциялар артериялық гипертензия (1,9%), диарея (1,3%), астения (1,3%), тәбеттің </w:t>
      </w:r>
      <w:r w:rsidRPr="00A25421">
        <w:rPr>
          <w:rFonts w:ascii="Times New Roman" w:hAnsi="Times New Roman"/>
          <w:sz w:val="28"/>
          <w:szCs w:val="28"/>
          <w:lang w:val="kk"/>
        </w:rPr>
        <w:lastRenderedPageBreak/>
        <w:t>төмендеуі (1,3%), протеинурия (1,3%) және дене салмағының азаюы (1,1%) болды.</w:t>
      </w:r>
    </w:p>
    <w:p w14:paraId="29BF46C9"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Жағымсыз реакцияларға байланысты ленватинибті қабылдауды тоқтату пациенттердің 63,2% - ында болды. Жағымсыз реакцияларға байланысты ленватиниб пен пембролизумабты қабылдауды тоқтату пациенттердің 34,3% - ында болды. Ленватинибті тоқтатуға әкелген ең жиі (≥5% пациенттерде кездесетін) жағымсыз реакциялар артериялық гипертензия (12,6%), диарея (11,5%), протеинурия (7,2%), құсу (7%), шаршау (5,7%), және тәбеттің төмендеуі (5,7%) болды.</w:t>
      </w:r>
    </w:p>
    <w:p w14:paraId="2A0B5F4B"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Жағымсыз реакцияларға байланысты ленватиниб дозасын төмендету пациенттердің 67,0% - ында байқалды. Ленватиниб дозасының төмендетуге әкелген ең жиі (≥5% пациенттерде кездесетін) жағымсыз реакциялар артериялық гипертензия (16,2%), диарея (12,5%), алақан-табан эритродизестезиясы синдромы (9,1%), шаршау (8,7%), протеинурия (7,7%), тәбеттің төмендеуі (6,6%), жүрек айну (5,5%), астения (5,1%) және салмақ түсу (5,1%) болды.</w:t>
      </w:r>
    </w:p>
    <w:p w14:paraId="115384A9" w14:textId="77777777" w:rsidR="00A25421" w:rsidRPr="000E2634" w:rsidRDefault="0019324C" w:rsidP="00A25421">
      <w:pPr>
        <w:spacing w:after="0" w:line="240" w:lineRule="auto"/>
        <w:jc w:val="both"/>
        <w:rPr>
          <w:rFonts w:ascii="Times New Roman" w:hAnsi="Times New Roman"/>
          <w:i/>
          <w:iCs/>
          <w:sz w:val="28"/>
          <w:szCs w:val="28"/>
          <w:u w:val="single"/>
          <w:lang w:val="kk"/>
        </w:rPr>
      </w:pPr>
      <w:r w:rsidRPr="00A25421">
        <w:rPr>
          <w:rFonts w:ascii="Times New Roman" w:hAnsi="Times New Roman"/>
          <w:i/>
          <w:iCs/>
          <w:sz w:val="28"/>
          <w:szCs w:val="28"/>
          <w:u w:val="single"/>
          <w:lang w:val="kk"/>
        </w:rPr>
        <w:t>Жағымсыз реакциялардың кестелік тізімі</w:t>
      </w:r>
    </w:p>
    <w:p w14:paraId="4C14F4A7"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Ленватинибтің монотерапия ретіндегі қауіпсіздік бейіні ҚБДО бар 452 пациент пен ГЦО бар 496 пациент деректеріне негізделген; ҚБДО және ГЦО бар пациенттерде препараттарға жалпы жағымсыз реакцияларды ғана сипаттауға мүмкіндік береді. Бұл бөлімде ұсынылған жағымсыз реакциялар ҚБДО және ГЦО бар пациенттердің қауіпсіздігі туралы деректерге негізделген.</w:t>
      </w:r>
    </w:p>
    <w:p w14:paraId="5AFA796B"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Ленватинибтің біріктірілген ем ретіндегі қауіпсіздік бейіні пембролизумабпен біріктірілген ленватиниб қабылдаған, ЭО бар 530 пациент деректеріне негізделген.</w:t>
      </w:r>
    </w:p>
    <w:p w14:paraId="5610D40A"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ҚБДО, ГЦО және ЭО кезінде клиникалық зерттеулер барысында байқалған жағымсыз реакциялар, сондай-ақ ленватинибті тіркеуден кейін қолданғандығы туралы хабарламалар 6-кестеде келтірілген. Жағымсыз реакциялардың жиілік санаты жеке популяциялардағы жиілікті неғұрлым консервативті бағалауды білдіреді. Ленватинибпен немесе біріктірілген ем компоненттерімен монотерапия кезінде туындайтыны белгілі жағымсыз реакциялар, егер ондай реакциялар біріктірілген емнің клиникалық зерттеулерінде хабарланбаған болса да, осы дәрілік заттармен біріктіріп емдегенде туындауы мүмкін.</w:t>
      </w:r>
    </w:p>
    <w:p w14:paraId="5EA35920"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Ленватинибті біріктіріп енгізген кездегі қауіпсіздігі туралы қосымша мәліметті Біріктірілген емнің тиісті компонентін (пембролизумаб) қолдану жөніндегі нұсқаулықтан қараңыз.</w:t>
      </w:r>
    </w:p>
    <w:p w14:paraId="3B9F0421" w14:textId="77777777" w:rsidR="00A25421" w:rsidRPr="000E2634" w:rsidRDefault="0019324C" w:rsidP="00A25421">
      <w:pPr>
        <w:spacing w:after="0" w:line="240" w:lineRule="auto"/>
        <w:jc w:val="both"/>
        <w:rPr>
          <w:rFonts w:ascii="Times New Roman" w:hAnsi="Times New Roman"/>
          <w:i/>
          <w:sz w:val="28"/>
          <w:szCs w:val="28"/>
          <w:lang w:val="kk"/>
        </w:rPr>
      </w:pPr>
      <w:r w:rsidRPr="00A25421">
        <w:rPr>
          <w:rFonts w:ascii="Times New Roman" w:eastAsia="Times New Roman" w:hAnsi="Times New Roman"/>
          <w:bCs/>
          <w:i/>
          <w:sz w:val="28"/>
          <w:szCs w:val="28"/>
          <w:lang w:val="kk" w:eastAsia="ru-RU"/>
        </w:rPr>
        <w:t>Жағымсыз құбылыстардың жиілігін анықтау мынадай критерийлерге сәйкес жүргізіледі: өте жиі (≥ 1/10), жиі (≥1/100-ден &lt; 1/10-ға дейін), жиі емес (≥ 1/1000-нан &lt; 1/100-ге дейін), сирек (≥1/10000-нан &lt; 1/1000-ға дейін), өте сирек (&lt; 1/10000), белгісіз (қолда бар деректер негізінде бағалау мүмкін емес)</w:t>
      </w:r>
    </w:p>
    <w:p w14:paraId="5E6E4838" w14:textId="77777777" w:rsidR="00A25421" w:rsidRPr="000E2634" w:rsidRDefault="0019324C" w:rsidP="00A25421">
      <w:pPr>
        <w:spacing w:after="0" w:line="240" w:lineRule="auto"/>
        <w:jc w:val="both"/>
        <w:rPr>
          <w:rFonts w:ascii="Times New Roman" w:hAnsi="Times New Roman"/>
          <w:iCs/>
          <w:sz w:val="28"/>
          <w:szCs w:val="28"/>
          <w:lang w:val="kk"/>
        </w:rPr>
      </w:pPr>
      <w:r w:rsidRPr="00A25421">
        <w:rPr>
          <w:rFonts w:ascii="Times New Roman" w:hAnsi="Times New Roman"/>
          <w:iCs/>
          <w:sz w:val="28"/>
          <w:szCs w:val="28"/>
          <w:lang w:val="kk"/>
        </w:rPr>
        <w:lastRenderedPageBreak/>
        <w:t>Әрбір жиілік санатында жағымсыз әсерлер ауырлығының кему тәртібімен берілген.</w:t>
      </w:r>
    </w:p>
    <w:p w14:paraId="47D56B34" w14:textId="77777777" w:rsidR="00ED1636" w:rsidRPr="000E2634" w:rsidRDefault="00ED1636" w:rsidP="00844CE8">
      <w:pPr>
        <w:spacing w:after="0" w:line="240" w:lineRule="auto"/>
        <w:jc w:val="both"/>
        <w:rPr>
          <w:rFonts w:ascii="Times New Roman" w:hAnsi="Times New Roman"/>
          <w:bCs/>
          <w:sz w:val="28"/>
          <w:szCs w:val="28"/>
          <w:lang w:val="k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3399"/>
        <w:gridCol w:w="3464"/>
      </w:tblGrid>
      <w:tr w:rsidR="001C31E5" w:rsidRPr="00875033" w14:paraId="4D513173" w14:textId="77777777" w:rsidTr="0008090B">
        <w:tc>
          <w:tcPr>
            <w:tcW w:w="9287" w:type="dxa"/>
            <w:gridSpan w:val="3"/>
            <w:shd w:val="clear" w:color="auto" w:fill="auto"/>
          </w:tcPr>
          <w:bookmarkEnd w:id="6"/>
          <w:p w14:paraId="617E8214" w14:textId="77777777" w:rsidR="00ED1636" w:rsidRPr="000E2634" w:rsidRDefault="0019324C" w:rsidP="0008090B">
            <w:pPr>
              <w:spacing w:after="0" w:line="240" w:lineRule="auto"/>
              <w:jc w:val="both"/>
              <w:rPr>
                <w:rFonts w:ascii="Times New Roman" w:hAnsi="Times New Roman"/>
                <w:b/>
                <w:bCs/>
                <w:iCs/>
                <w:sz w:val="28"/>
                <w:szCs w:val="28"/>
                <w:lang w:val="kk"/>
              </w:rPr>
            </w:pPr>
            <w:r w:rsidRPr="00ED1636">
              <w:rPr>
                <w:rFonts w:ascii="Times New Roman" w:hAnsi="Times New Roman"/>
                <w:b/>
                <w:bCs/>
                <w:iCs/>
                <w:sz w:val="28"/>
                <w:szCs w:val="28"/>
                <w:lang w:val="kk"/>
              </w:rPr>
              <w:t>6-кесте. Ленватиниб қабылдаған пациенттерде тіркелген жағымсыз реакциялар</w:t>
            </w:r>
          </w:p>
        </w:tc>
      </w:tr>
      <w:tr w:rsidR="001C31E5" w14:paraId="53897D2F" w14:textId="77777777" w:rsidTr="0008090B">
        <w:tc>
          <w:tcPr>
            <w:tcW w:w="3095" w:type="dxa"/>
            <w:shd w:val="clear" w:color="auto" w:fill="auto"/>
          </w:tcPr>
          <w:p w14:paraId="3EE2F01B"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Жүйелік-ағзалық класс</w:t>
            </w:r>
          </w:p>
        </w:tc>
        <w:tc>
          <w:tcPr>
            <w:tcW w:w="3096" w:type="dxa"/>
            <w:vMerge w:val="restart"/>
            <w:shd w:val="clear" w:color="auto" w:fill="auto"/>
          </w:tcPr>
          <w:p w14:paraId="232201CB"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 xml:space="preserve">Ленватинибпен ем </w:t>
            </w:r>
          </w:p>
        </w:tc>
        <w:tc>
          <w:tcPr>
            <w:tcW w:w="3096" w:type="dxa"/>
            <w:vMerge w:val="restart"/>
            <w:shd w:val="clear" w:color="auto" w:fill="auto"/>
          </w:tcPr>
          <w:p w14:paraId="6AAB953F"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Пембролизумабпен біріктірілген ем</w:t>
            </w:r>
          </w:p>
        </w:tc>
      </w:tr>
      <w:tr w:rsidR="001C31E5" w14:paraId="6A811C86" w14:textId="77777777" w:rsidTr="0008090B">
        <w:tc>
          <w:tcPr>
            <w:tcW w:w="3095" w:type="dxa"/>
            <w:shd w:val="clear" w:color="auto" w:fill="auto"/>
          </w:tcPr>
          <w:p w14:paraId="5C94521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MedDRA бойынша терминология</w:t>
            </w:r>
          </w:p>
        </w:tc>
        <w:tc>
          <w:tcPr>
            <w:tcW w:w="3096" w:type="dxa"/>
            <w:vMerge/>
            <w:shd w:val="clear" w:color="auto" w:fill="auto"/>
          </w:tcPr>
          <w:p w14:paraId="411ED470"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vMerge/>
            <w:shd w:val="clear" w:color="auto" w:fill="auto"/>
          </w:tcPr>
          <w:p w14:paraId="56C8A57A"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314A9166" w14:textId="77777777" w:rsidTr="0008090B">
        <w:tc>
          <w:tcPr>
            <w:tcW w:w="9287" w:type="dxa"/>
            <w:gridSpan w:val="3"/>
            <w:shd w:val="clear" w:color="auto" w:fill="auto"/>
          </w:tcPr>
          <w:p w14:paraId="76302D66"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Инфекциялар мен инвазиялар</w:t>
            </w:r>
          </w:p>
        </w:tc>
      </w:tr>
      <w:tr w:rsidR="001C31E5" w14:paraId="3206AAF7" w14:textId="77777777" w:rsidTr="0008090B">
        <w:tc>
          <w:tcPr>
            <w:tcW w:w="3095" w:type="dxa"/>
            <w:shd w:val="clear" w:color="auto" w:fill="auto"/>
          </w:tcPr>
          <w:p w14:paraId="14B8CCE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10995B0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Несеп шығару жолдарының инфекциялары</w:t>
            </w:r>
          </w:p>
        </w:tc>
        <w:tc>
          <w:tcPr>
            <w:tcW w:w="3096" w:type="dxa"/>
            <w:shd w:val="clear" w:color="auto" w:fill="auto"/>
          </w:tcPr>
          <w:p w14:paraId="66464D0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Несеп шығару жолдарының инфекциялары</w:t>
            </w:r>
          </w:p>
        </w:tc>
      </w:tr>
      <w:tr w:rsidR="001C31E5" w14:paraId="7A4DE143" w14:textId="77777777" w:rsidTr="0008090B">
        <w:tc>
          <w:tcPr>
            <w:tcW w:w="3095" w:type="dxa"/>
            <w:shd w:val="clear" w:color="auto" w:fill="auto"/>
          </w:tcPr>
          <w:p w14:paraId="44D984E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67CC23C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Бұтаралық абсцесс</w:t>
            </w:r>
          </w:p>
        </w:tc>
        <w:tc>
          <w:tcPr>
            <w:tcW w:w="3096" w:type="dxa"/>
            <w:shd w:val="clear" w:color="auto" w:fill="auto"/>
          </w:tcPr>
          <w:p w14:paraId="1D845F6F"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Бұтаралық абсцесс</w:t>
            </w:r>
          </w:p>
        </w:tc>
      </w:tr>
      <w:tr w:rsidR="001C31E5" w14:paraId="450ADC8D" w14:textId="77777777" w:rsidTr="0008090B">
        <w:tc>
          <w:tcPr>
            <w:tcW w:w="9287" w:type="dxa"/>
            <w:gridSpan w:val="3"/>
            <w:shd w:val="clear" w:color="auto" w:fill="auto"/>
          </w:tcPr>
          <w:p w14:paraId="18C7D389"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Қан және лимфа жүйесі тарапынан бұзылулар</w:t>
            </w:r>
          </w:p>
        </w:tc>
      </w:tr>
      <w:tr w:rsidR="001C31E5" w14:paraId="72BB1F57" w14:textId="77777777" w:rsidTr="0008090B">
        <w:tc>
          <w:tcPr>
            <w:tcW w:w="3095" w:type="dxa"/>
            <w:shd w:val="clear" w:color="auto" w:fill="auto"/>
          </w:tcPr>
          <w:p w14:paraId="4CBBE663"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5F8243A6" w14:textId="77777777" w:rsid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Тромбоцитопения,</w:t>
            </w:r>
          </w:p>
          <w:p w14:paraId="236A0F6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Лимфопения,</w:t>
            </w:r>
          </w:p>
          <w:p w14:paraId="36DE6D1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Лейкопения,</w:t>
            </w:r>
          </w:p>
          <w:p w14:paraId="0E0BD071"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Нейтропения</w:t>
            </w:r>
          </w:p>
        </w:tc>
        <w:tc>
          <w:tcPr>
            <w:tcW w:w="3096" w:type="dxa"/>
            <w:shd w:val="clear" w:color="auto" w:fill="auto"/>
          </w:tcPr>
          <w:p w14:paraId="764844A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Тромбоцитопения,</w:t>
            </w:r>
          </w:p>
          <w:p w14:paraId="4D7ED76B"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Лимфопения,</w:t>
            </w:r>
          </w:p>
          <w:p w14:paraId="161AFD6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Лейкопения,</w:t>
            </w:r>
          </w:p>
          <w:p w14:paraId="2478814F"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Нейтропения,</w:t>
            </w:r>
          </w:p>
          <w:p w14:paraId="3E05773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Анемия</w:t>
            </w:r>
          </w:p>
        </w:tc>
      </w:tr>
      <w:tr w:rsidR="001C31E5" w14:paraId="4179DD89" w14:textId="77777777" w:rsidTr="0008090B">
        <w:tc>
          <w:tcPr>
            <w:tcW w:w="3095" w:type="dxa"/>
            <w:shd w:val="clear" w:color="auto" w:fill="auto"/>
          </w:tcPr>
          <w:p w14:paraId="0FAE4CD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2CC572F3"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Көкбауыр инфарктісі</w:t>
            </w:r>
          </w:p>
        </w:tc>
        <w:tc>
          <w:tcPr>
            <w:tcW w:w="3096" w:type="dxa"/>
            <w:shd w:val="clear" w:color="auto" w:fill="auto"/>
          </w:tcPr>
          <w:p w14:paraId="2DD78E46"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2C73EC03" w14:textId="77777777" w:rsidTr="0008090B">
        <w:tc>
          <w:tcPr>
            <w:tcW w:w="9287" w:type="dxa"/>
            <w:gridSpan w:val="3"/>
            <w:shd w:val="clear" w:color="auto" w:fill="auto"/>
          </w:tcPr>
          <w:p w14:paraId="7B349CE5"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Эндокриндік бұзылулар</w:t>
            </w:r>
          </w:p>
        </w:tc>
      </w:tr>
      <w:tr w:rsidR="001C31E5" w14:paraId="2F99EA5E" w14:textId="77777777" w:rsidTr="0008090B">
        <w:tc>
          <w:tcPr>
            <w:tcW w:w="3095" w:type="dxa"/>
            <w:shd w:val="clear" w:color="auto" w:fill="auto"/>
          </w:tcPr>
          <w:p w14:paraId="7631FB7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7687FB69"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Гипотиреоз,</w:t>
            </w:r>
          </w:p>
          <w:p w14:paraId="59C4D192"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Қандағы тиреотроп</w:t>
            </w:r>
            <w:r w:rsidR="00E07817">
              <w:rPr>
                <w:rFonts w:ascii="Times New Roman" w:hAnsi="Times New Roman"/>
                <w:iCs/>
                <w:sz w:val="28"/>
                <w:szCs w:val="28"/>
                <w:lang w:val="kk-KZ"/>
              </w:rPr>
              <w:t>ты</w:t>
            </w:r>
            <w:r w:rsidRPr="00ED1636">
              <w:rPr>
                <w:rFonts w:ascii="Times New Roman" w:hAnsi="Times New Roman"/>
                <w:iCs/>
                <w:sz w:val="28"/>
                <w:szCs w:val="28"/>
                <w:lang w:val="kk"/>
              </w:rPr>
              <w:t xml:space="preserve"> гормон деңгейінің жоғарылауы</w:t>
            </w:r>
          </w:p>
        </w:tc>
        <w:tc>
          <w:tcPr>
            <w:tcW w:w="3096" w:type="dxa"/>
            <w:shd w:val="clear" w:color="auto" w:fill="auto"/>
          </w:tcPr>
          <w:p w14:paraId="6EA8B39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Гипотиреоз,</w:t>
            </w:r>
          </w:p>
          <w:p w14:paraId="58FDA03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Қандағы тиреотроп</w:t>
            </w:r>
            <w:r w:rsidR="00E07817">
              <w:rPr>
                <w:rFonts w:ascii="Times New Roman" w:hAnsi="Times New Roman"/>
                <w:iCs/>
                <w:sz w:val="28"/>
                <w:szCs w:val="28"/>
                <w:lang w:val="kk-KZ"/>
              </w:rPr>
              <w:t>ты</w:t>
            </w:r>
            <w:r w:rsidRPr="00ED1636">
              <w:rPr>
                <w:rFonts w:ascii="Times New Roman" w:hAnsi="Times New Roman"/>
                <w:iCs/>
                <w:sz w:val="28"/>
                <w:szCs w:val="28"/>
                <w:lang w:val="kk"/>
              </w:rPr>
              <w:t xml:space="preserve"> гормон деңгейінің жоғарылауы,</w:t>
            </w:r>
          </w:p>
          <w:p w14:paraId="14F900A1"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гипертиреоз</w:t>
            </w:r>
          </w:p>
        </w:tc>
      </w:tr>
      <w:tr w:rsidR="001C31E5" w14:paraId="416E47AE" w14:textId="77777777" w:rsidTr="0008090B">
        <w:tc>
          <w:tcPr>
            <w:tcW w:w="3095" w:type="dxa"/>
            <w:shd w:val="clear" w:color="auto" w:fill="auto"/>
          </w:tcPr>
          <w:p w14:paraId="3EC0F5BC" w14:textId="77777777" w:rsidR="00A25421" w:rsidRPr="00A25421" w:rsidRDefault="0019324C" w:rsidP="00A25421">
            <w:pPr>
              <w:spacing w:after="0" w:line="240" w:lineRule="auto"/>
              <w:jc w:val="both"/>
              <w:rPr>
                <w:rFonts w:ascii="Times New Roman" w:hAnsi="Times New Roman"/>
                <w:iCs/>
                <w:sz w:val="28"/>
                <w:szCs w:val="28"/>
              </w:rPr>
            </w:pPr>
            <w:r w:rsidRPr="00A25421">
              <w:rPr>
                <w:rFonts w:ascii="Times New Roman" w:hAnsi="Times New Roman"/>
                <w:iCs/>
                <w:sz w:val="28"/>
                <w:szCs w:val="28"/>
                <w:lang w:val="kk"/>
              </w:rPr>
              <w:t>Жиі</w:t>
            </w:r>
          </w:p>
        </w:tc>
        <w:tc>
          <w:tcPr>
            <w:tcW w:w="3096" w:type="dxa"/>
            <w:shd w:val="clear" w:color="auto" w:fill="auto"/>
          </w:tcPr>
          <w:p w14:paraId="0BA0021F" w14:textId="77777777" w:rsidR="00A25421" w:rsidRPr="00A25421" w:rsidRDefault="00A25421" w:rsidP="00A25421">
            <w:pPr>
              <w:spacing w:after="0" w:line="240" w:lineRule="auto"/>
              <w:jc w:val="both"/>
              <w:rPr>
                <w:rFonts w:ascii="Times New Roman" w:hAnsi="Times New Roman"/>
                <w:iCs/>
                <w:sz w:val="28"/>
                <w:szCs w:val="28"/>
              </w:rPr>
            </w:pPr>
          </w:p>
        </w:tc>
        <w:tc>
          <w:tcPr>
            <w:tcW w:w="3096" w:type="dxa"/>
            <w:shd w:val="clear" w:color="auto" w:fill="auto"/>
          </w:tcPr>
          <w:p w14:paraId="147E040E" w14:textId="77777777" w:rsidR="00A25421" w:rsidRPr="00A25421" w:rsidRDefault="0019324C" w:rsidP="00A25421">
            <w:pPr>
              <w:spacing w:after="0" w:line="240" w:lineRule="auto"/>
              <w:jc w:val="both"/>
              <w:rPr>
                <w:rFonts w:ascii="Times New Roman" w:hAnsi="Times New Roman"/>
                <w:iCs/>
                <w:sz w:val="28"/>
                <w:szCs w:val="28"/>
              </w:rPr>
            </w:pPr>
            <w:r w:rsidRPr="00A25421">
              <w:rPr>
                <w:rFonts w:ascii="Times New Roman" w:hAnsi="Times New Roman"/>
                <w:iCs/>
                <w:sz w:val="28"/>
                <w:szCs w:val="28"/>
                <w:lang w:val="kk"/>
              </w:rPr>
              <w:t>Бүйрекүстібез жеткіліксіздігі</w:t>
            </w:r>
          </w:p>
        </w:tc>
      </w:tr>
      <w:tr w:rsidR="001C31E5" w14:paraId="3700E051" w14:textId="77777777" w:rsidTr="0008090B">
        <w:tc>
          <w:tcPr>
            <w:tcW w:w="3095" w:type="dxa"/>
            <w:shd w:val="clear" w:color="auto" w:fill="auto"/>
          </w:tcPr>
          <w:p w14:paraId="3EC0B9B3" w14:textId="77777777" w:rsidR="00A25421" w:rsidRPr="00A25421" w:rsidRDefault="0019324C" w:rsidP="00A25421">
            <w:pPr>
              <w:spacing w:after="0" w:line="240" w:lineRule="auto"/>
              <w:jc w:val="both"/>
              <w:rPr>
                <w:rFonts w:ascii="Times New Roman" w:hAnsi="Times New Roman"/>
                <w:iCs/>
                <w:sz w:val="28"/>
                <w:szCs w:val="28"/>
              </w:rPr>
            </w:pPr>
            <w:r w:rsidRPr="00A25421">
              <w:rPr>
                <w:rFonts w:ascii="Times New Roman" w:hAnsi="Times New Roman"/>
                <w:iCs/>
                <w:sz w:val="28"/>
                <w:szCs w:val="28"/>
                <w:lang w:val="kk"/>
              </w:rPr>
              <w:t>Жиі емес</w:t>
            </w:r>
          </w:p>
        </w:tc>
        <w:tc>
          <w:tcPr>
            <w:tcW w:w="3096" w:type="dxa"/>
            <w:shd w:val="clear" w:color="auto" w:fill="auto"/>
          </w:tcPr>
          <w:p w14:paraId="02A0D98E" w14:textId="77777777" w:rsidR="00A25421" w:rsidRPr="00A25421" w:rsidRDefault="0019324C" w:rsidP="00A25421">
            <w:pPr>
              <w:spacing w:after="0" w:line="240" w:lineRule="auto"/>
              <w:jc w:val="both"/>
              <w:rPr>
                <w:rFonts w:ascii="Times New Roman" w:hAnsi="Times New Roman"/>
                <w:iCs/>
                <w:sz w:val="28"/>
                <w:szCs w:val="28"/>
              </w:rPr>
            </w:pPr>
            <w:r w:rsidRPr="00A25421">
              <w:rPr>
                <w:rFonts w:ascii="Times New Roman" w:hAnsi="Times New Roman"/>
                <w:iCs/>
                <w:sz w:val="28"/>
                <w:szCs w:val="28"/>
                <w:lang w:val="kk"/>
              </w:rPr>
              <w:t>Бүйрекүстібез жеткіліксіздігі</w:t>
            </w:r>
          </w:p>
        </w:tc>
        <w:tc>
          <w:tcPr>
            <w:tcW w:w="3096" w:type="dxa"/>
            <w:shd w:val="clear" w:color="auto" w:fill="auto"/>
          </w:tcPr>
          <w:p w14:paraId="6FC6C1AC" w14:textId="77777777" w:rsidR="00A25421" w:rsidRPr="00A25421" w:rsidRDefault="00A25421" w:rsidP="00A25421">
            <w:pPr>
              <w:spacing w:after="0" w:line="240" w:lineRule="auto"/>
              <w:jc w:val="both"/>
              <w:rPr>
                <w:rFonts w:ascii="Times New Roman" w:hAnsi="Times New Roman"/>
                <w:iCs/>
                <w:sz w:val="28"/>
                <w:szCs w:val="28"/>
              </w:rPr>
            </w:pPr>
          </w:p>
        </w:tc>
      </w:tr>
      <w:tr w:rsidR="001C31E5" w14:paraId="1F04FD27" w14:textId="77777777" w:rsidTr="0008090B">
        <w:tc>
          <w:tcPr>
            <w:tcW w:w="9287" w:type="dxa"/>
            <w:gridSpan w:val="3"/>
            <w:shd w:val="clear" w:color="auto" w:fill="auto"/>
          </w:tcPr>
          <w:p w14:paraId="37AA6582"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Зат алмасу және тамақтану бұзылуы</w:t>
            </w:r>
          </w:p>
        </w:tc>
      </w:tr>
      <w:tr w:rsidR="001C31E5" w14:paraId="1BBA8A68" w14:textId="77777777" w:rsidTr="0008090B">
        <w:tc>
          <w:tcPr>
            <w:tcW w:w="3095" w:type="dxa"/>
            <w:shd w:val="clear" w:color="auto" w:fill="auto"/>
          </w:tcPr>
          <w:p w14:paraId="1D707B3D"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7F34A43B"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Гипокальциемия,</w:t>
            </w:r>
          </w:p>
          <w:p w14:paraId="218D59CE"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Гипокалиемия,</w:t>
            </w:r>
          </w:p>
          <w:p w14:paraId="46BAFCBE"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Гиперхолестеринемия,</w:t>
            </w:r>
          </w:p>
          <w:p w14:paraId="0E7ED4C0"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Гипомагниемия,</w:t>
            </w:r>
          </w:p>
          <w:p w14:paraId="32B4876B" w14:textId="77777777" w:rsid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Салмақ түсу</w:t>
            </w:r>
          </w:p>
          <w:p w14:paraId="52BBDA27" w14:textId="77777777" w:rsidR="00A25421" w:rsidRPr="00ED1636" w:rsidRDefault="0019324C" w:rsidP="0008090B">
            <w:pPr>
              <w:spacing w:after="0" w:line="240" w:lineRule="auto"/>
              <w:jc w:val="both"/>
              <w:rPr>
                <w:rFonts w:ascii="Times New Roman" w:hAnsi="Times New Roman"/>
                <w:iCs/>
                <w:sz w:val="28"/>
                <w:szCs w:val="28"/>
              </w:rPr>
            </w:pPr>
            <w:r w:rsidRPr="00A25421">
              <w:rPr>
                <w:rFonts w:ascii="Times New Roman" w:hAnsi="Times New Roman"/>
                <w:iCs/>
                <w:sz w:val="28"/>
                <w:szCs w:val="28"/>
                <w:lang w:val="kk"/>
              </w:rPr>
              <w:t>Тәбеттің төмендеуі</w:t>
            </w:r>
          </w:p>
        </w:tc>
        <w:tc>
          <w:tcPr>
            <w:tcW w:w="3096" w:type="dxa"/>
            <w:shd w:val="clear" w:color="auto" w:fill="auto"/>
          </w:tcPr>
          <w:p w14:paraId="0BACF28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Гипокальциемия,</w:t>
            </w:r>
          </w:p>
          <w:p w14:paraId="04E1995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Гипокалиемия,</w:t>
            </w:r>
          </w:p>
          <w:p w14:paraId="5DC34B3B"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Гиперхолестеринемия,</w:t>
            </w:r>
          </w:p>
          <w:p w14:paraId="282A06FA"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Гипомагниемия,</w:t>
            </w:r>
          </w:p>
          <w:p w14:paraId="6F5A77E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Салмақ түсу,</w:t>
            </w:r>
          </w:p>
          <w:p w14:paraId="7CB736B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Тәбеттің төмендеуі</w:t>
            </w:r>
          </w:p>
        </w:tc>
      </w:tr>
      <w:tr w:rsidR="001C31E5" w14:paraId="4A60790D" w14:textId="77777777" w:rsidTr="0008090B">
        <w:tc>
          <w:tcPr>
            <w:tcW w:w="3095" w:type="dxa"/>
            <w:shd w:val="clear" w:color="auto" w:fill="auto"/>
          </w:tcPr>
          <w:p w14:paraId="5E5C8AB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1F42DE5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Сусыздану</w:t>
            </w:r>
          </w:p>
        </w:tc>
        <w:tc>
          <w:tcPr>
            <w:tcW w:w="3096" w:type="dxa"/>
            <w:shd w:val="clear" w:color="auto" w:fill="auto"/>
          </w:tcPr>
          <w:p w14:paraId="635837C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Сусыздану</w:t>
            </w:r>
          </w:p>
        </w:tc>
      </w:tr>
      <w:tr w:rsidR="001C31E5" w14:paraId="08517DD1" w14:textId="77777777" w:rsidTr="0008090B">
        <w:tc>
          <w:tcPr>
            <w:tcW w:w="9287" w:type="dxa"/>
            <w:gridSpan w:val="3"/>
            <w:shd w:val="clear" w:color="auto" w:fill="auto"/>
          </w:tcPr>
          <w:p w14:paraId="7210C48E"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Психикалық бұзылулар</w:t>
            </w:r>
          </w:p>
        </w:tc>
      </w:tr>
      <w:tr w:rsidR="001C31E5" w14:paraId="3B77FC0E" w14:textId="77777777" w:rsidTr="0008090B">
        <w:tc>
          <w:tcPr>
            <w:tcW w:w="3095" w:type="dxa"/>
            <w:shd w:val="clear" w:color="auto" w:fill="auto"/>
          </w:tcPr>
          <w:p w14:paraId="395462B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755BCB43"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Ұйқысыздық</w:t>
            </w:r>
          </w:p>
        </w:tc>
        <w:tc>
          <w:tcPr>
            <w:tcW w:w="3096" w:type="dxa"/>
            <w:shd w:val="clear" w:color="auto" w:fill="auto"/>
          </w:tcPr>
          <w:p w14:paraId="5D91BFCD"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17827C5F" w14:textId="77777777" w:rsidTr="0008090B">
        <w:tc>
          <w:tcPr>
            <w:tcW w:w="3095" w:type="dxa"/>
            <w:shd w:val="clear" w:color="auto" w:fill="auto"/>
          </w:tcPr>
          <w:p w14:paraId="050D8419"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lastRenderedPageBreak/>
              <w:t>Жиі</w:t>
            </w:r>
          </w:p>
        </w:tc>
        <w:tc>
          <w:tcPr>
            <w:tcW w:w="3096" w:type="dxa"/>
            <w:shd w:val="clear" w:color="auto" w:fill="auto"/>
          </w:tcPr>
          <w:p w14:paraId="729172D8"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50EFB869"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Ұйқысыздық</w:t>
            </w:r>
          </w:p>
        </w:tc>
      </w:tr>
      <w:tr w:rsidR="001C31E5" w14:paraId="46435EBE" w14:textId="77777777" w:rsidTr="0008090B">
        <w:tc>
          <w:tcPr>
            <w:tcW w:w="9287" w:type="dxa"/>
            <w:gridSpan w:val="3"/>
            <w:shd w:val="clear" w:color="auto" w:fill="auto"/>
          </w:tcPr>
          <w:p w14:paraId="03EA1564"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Жүйке жүйесінің бұзылысы</w:t>
            </w:r>
          </w:p>
        </w:tc>
      </w:tr>
      <w:tr w:rsidR="001C31E5" w14:paraId="3468A383" w14:textId="77777777" w:rsidTr="0008090B">
        <w:tc>
          <w:tcPr>
            <w:tcW w:w="3095" w:type="dxa"/>
            <w:shd w:val="clear" w:color="auto" w:fill="auto"/>
          </w:tcPr>
          <w:p w14:paraId="2196687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2232044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Бас айналу, бас ауыру, дәм сезудің бұзылуы</w:t>
            </w:r>
          </w:p>
        </w:tc>
        <w:tc>
          <w:tcPr>
            <w:tcW w:w="3096" w:type="dxa"/>
            <w:shd w:val="clear" w:color="auto" w:fill="auto"/>
          </w:tcPr>
          <w:p w14:paraId="73DB055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Бас айналу, бас ауыру, дәм сезудің бұзылуы</w:t>
            </w:r>
          </w:p>
        </w:tc>
      </w:tr>
      <w:tr w:rsidR="001C31E5" w14:paraId="2AF7AC94" w14:textId="77777777" w:rsidTr="0008090B">
        <w:tc>
          <w:tcPr>
            <w:tcW w:w="3095" w:type="dxa"/>
            <w:shd w:val="clear" w:color="auto" w:fill="auto"/>
          </w:tcPr>
          <w:p w14:paraId="2D55A86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4A29C8F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Ми қанайналымының бұзылуы</w:t>
            </w:r>
          </w:p>
        </w:tc>
        <w:tc>
          <w:tcPr>
            <w:tcW w:w="3096" w:type="dxa"/>
            <w:shd w:val="clear" w:color="auto" w:fill="auto"/>
          </w:tcPr>
          <w:p w14:paraId="400F6DE4"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0ED33EBD" w14:textId="77777777" w:rsidTr="0008090B">
        <w:tc>
          <w:tcPr>
            <w:tcW w:w="3095" w:type="dxa"/>
            <w:shd w:val="clear" w:color="auto" w:fill="auto"/>
          </w:tcPr>
          <w:p w14:paraId="7AA4810E"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13F7E761"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Қайтымды артқы энцефалопатия синдромы, монопарез, транзиторлық ишемиялық шабуыл</w:t>
            </w:r>
          </w:p>
        </w:tc>
        <w:tc>
          <w:tcPr>
            <w:tcW w:w="3096" w:type="dxa"/>
            <w:shd w:val="clear" w:color="auto" w:fill="auto"/>
          </w:tcPr>
          <w:p w14:paraId="2874404B"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Қайтымды артқы энцефалопатия синдромы, Ми қанайналымының бұзылуы, монопарез, транзиторлық ишемиялық шабуыл</w:t>
            </w:r>
          </w:p>
        </w:tc>
      </w:tr>
      <w:tr w:rsidR="001C31E5" w14:paraId="6914BCAE" w14:textId="77777777" w:rsidTr="0008090B">
        <w:tc>
          <w:tcPr>
            <w:tcW w:w="9287" w:type="dxa"/>
            <w:gridSpan w:val="3"/>
            <w:shd w:val="clear" w:color="auto" w:fill="auto"/>
          </w:tcPr>
          <w:p w14:paraId="591A82B2"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Жүрек тарапынан бұзылулар</w:t>
            </w:r>
          </w:p>
        </w:tc>
      </w:tr>
      <w:tr w:rsidR="001C31E5" w14:paraId="0F3F9435" w14:textId="77777777" w:rsidTr="0008090B">
        <w:tc>
          <w:tcPr>
            <w:tcW w:w="3095" w:type="dxa"/>
            <w:shd w:val="clear" w:color="auto" w:fill="auto"/>
          </w:tcPr>
          <w:p w14:paraId="5B974D21"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5676D6BC"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Миокард инфарктісі,</w:t>
            </w:r>
          </w:p>
          <w:p w14:paraId="2818CBC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Жүрек жеткіліксіздігі, электрокардиограммадағы QT аралығының ұзаруы, Лықсыту фракциясының төмендеуі</w:t>
            </w:r>
          </w:p>
        </w:tc>
        <w:tc>
          <w:tcPr>
            <w:tcW w:w="3096" w:type="dxa"/>
            <w:shd w:val="clear" w:color="auto" w:fill="auto"/>
          </w:tcPr>
          <w:p w14:paraId="5A4E7732"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Электрокардиограммадағы ұзарған QT аралығы</w:t>
            </w:r>
          </w:p>
        </w:tc>
      </w:tr>
      <w:tr w:rsidR="001C31E5" w14:paraId="5D3DF76F" w14:textId="77777777" w:rsidTr="0008090B">
        <w:tc>
          <w:tcPr>
            <w:tcW w:w="3095" w:type="dxa"/>
            <w:shd w:val="clear" w:color="auto" w:fill="auto"/>
          </w:tcPr>
          <w:p w14:paraId="15255CF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556C53E9"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37DBE5DD"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 xml:space="preserve">Миокард инфарктісі, Жүрек жеткіліксіздігі, </w:t>
            </w:r>
          </w:p>
          <w:p w14:paraId="0A0E2F6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Лықсыту фракциясының төмендеуі</w:t>
            </w:r>
          </w:p>
        </w:tc>
      </w:tr>
      <w:tr w:rsidR="001C31E5" w14:paraId="12FF5A43" w14:textId="77777777" w:rsidTr="0008090B">
        <w:tc>
          <w:tcPr>
            <w:tcW w:w="9287" w:type="dxa"/>
            <w:gridSpan w:val="3"/>
            <w:shd w:val="clear" w:color="auto" w:fill="auto"/>
          </w:tcPr>
          <w:p w14:paraId="2D4A35D1"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Тамырлық бұзылулар</w:t>
            </w:r>
          </w:p>
        </w:tc>
      </w:tr>
      <w:tr w:rsidR="001C31E5" w14:paraId="6EF5D3B3" w14:textId="77777777" w:rsidTr="0008090B">
        <w:tc>
          <w:tcPr>
            <w:tcW w:w="3095" w:type="dxa"/>
            <w:shd w:val="clear" w:color="auto" w:fill="auto"/>
          </w:tcPr>
          <w:p w14:paraId="69366CD1"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67F97BC5"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Қан кету,</w:t>
            </w:r>
          </w:p>
          <w:p w14:paraId="690E1958"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Гипертензия,</w:t>
            </w:r>
          </w:p>
          <w:p w14:paraId="5CEF2A92"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Гипотензия</w:t>
            </w:r>
          </w:p>
        </w:tc>
        <w:tc>
          <w:tcPr>
            <w:tcW w:w="3096" w:type="dxa"/>
            <w:shd w:val="clear" w:color="auto" w:fill="auto"/>
          </w:tcPr>
          <w:p w14:paraId="5E410891"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Қан кету,</w:t>
            </w:r>
          </w:p>
          <w:p w14:paraId="7FF2813B"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Гипертензия,</w:t>
            </w:r>
          </w:p>
          <w:p w14:paraId="1554BD7B"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60FC923C" w14:textId="77777777" w:rsidTr="0008090B">
        <w:tc>
          <w:tcPr>
            <w:tcW w:w="3095" w:type="dxa"/>
            <w:shd w:val="clear" w:color="auto" w:fill="auto"/>
          </w:tcPr>
          <w:p w14:paraId="67C766D2"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67C07C99"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5E78F28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Гипотензия</w:t>
            </w:r>
          </w:p>
        </w:tc>
      </w:tr>
      <w:tr w:rsidR="001C31E5" w14:paraId="0BA9762A" w14:textId="77777777" w:rsidTr="0008090B">
        <w:tc>
          <w:tcPr>
            <w:tcW w:w="3095" w:type="dxa"/>
            <w:shd w:val="clear" w:color="auto" w:fill="auto"/>
          </w:tcPr>
          <w:p w14:paraId="5482F14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Белгісіз</w:t>
            </w:r>
          </w:p>
        </w:tc>
        <w:tc>
          <w:tcPr>
            <w:tcW w:w="3096" w:type="dxa"/>
            <w:shd w:val="clear" w:color="auto" w:fill="auto"/>
          </w:tcPr>
          <w:p w14:paraId="3E6FC0D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Аневризмалар және артериялардың қатпарлануы</w:t>
            </w:r>
          </w:p>
        </w:tc>
        <w:tc>
          <w:tcPr>
            <w:tcW w:w="3096" w:type="dxa"/>
            <w:shd w:val="clear" w:color="auto" w:fill="auto"/>
          </w:tcPr>
          <w:p w14:paraId="60468000"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13812C5B" w14:textId="77777777" w:rsidTr="0008090B">
        <w:tc>
          <w:tcPr>
            <w:tcW w:w="9287" w:type="dxa"/>
            <w:gridSpan w:val="3"/>
            <w:shd w:val="clear" w:color="auto" w:fill="auto"/>
          </w:tcPr>
          <w:p w14:paraId="7F26EDE3"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Тыныс алу, кеуде және көкірекорта ағзаларының аурулары</w:t>
            </w:r>
          </w:p>
        </w:tc>
      </w:tr>
      <w:tr w:rsidR="001C31E5" w14:paraId="28FE88D5" w14:textId="77777777" w:rsidTr="0008090B">
        <w:tc>
          <w:tcPr>
            <w:tcW w:w="3095" w:type="dxa"/>
            <w:shd w:val="clear" w:color="auto" w:fill="auto"/>
          </w:tcPr>
          <w:p w14:paraId="5D8F618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609D0993"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Дисфония</w:t>
            </w:r>
          </w:p>
        </w:tc>
        <w:tc>
          <w:tcPr>
            <w:tcW w:w="3096" w:type="dxa"/>
            <w:shd w:val="clear" w:color="auto" w:fill="auto"/>
          </w:tcPr>
          <w:p w14:paraId="0385399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Дисфония</w:t>
            </w:r>
          </w:p>
        </w:tc>
      </w:tr>
      <w:tr w:rsidR="001C31E5" w14:paraId="1AE95244" w14:textId="77777777" w:rsidTr="0008090B">
        <w:tc>
          <w:tcPr>
            <w:tcW w:w="3095" w:type="dxa"/>
            <w:shd w:val="clear" w:color="auto" w:fill="auto"/>
          </w:tcPr>
          <w:p w14:paraId="47D4115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2DAA3F2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Өкпе эмболиясы</w:t>
            </w:r>
          </w:p>
        </w:tc>
        <w:tc>
          <w:tcPr>
            <w:tcW w:w="3096" w:type="dxa"/>
            <w:shd w:val="clear" w:color="auto" w:fill="auto"/>
          </w:tcPr>
          <w:p w14:paraId="77448683"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Өкпе эмболиясы</w:t>
            </w:r>
          </w:p>
        </w:tc>
      </w:tr>
      <w:tr w:rsidR="001C31E5" w14:paraId="3984E3AE" w14:textId="77777777" w:rsidTr="0008090B">
        <w:tc>
          <w:tcPr>
            <w:tcW w:w="3095" w:type="dxa"/>
            <w:shd w:val="clear" w:color="auto" w:fill="auto"/>
          </w:tcPr>
          <w:p w14:paraId="0405CC2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6D75B8A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Пневмоторакс</w:t>
            </w:r>
          </w:p>
        </w:tc>
        <w:tc>
          <w:tcPr>
            <w:tcW w:w="3096" w:type="dxa"/>
            <w:shd w:val="clear" w:color="auto" w:fill="auto"/>
          </w:tcPr>
          <w:p w14:paraId="5839B941"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Пневмоторакс</w:t>
            </w:r>
          </w:p>
        </w:tc>
      </w:tr>
      <w:tr w:rsidR="001C31E5" w14:paraId="61DAF20E" w14:textId="77777777" w:rsidTr="0008090B">
        <w:tc>
          <w:tcPr>
            <w:tcW w:w="9287" w:type="dxa"/>
            <w:gridSpan w:val="3"/>
            <w:shd w:val="clear" w:color="auto" w:fill="auto"/>
          </w:tcPr>
          <w:p w14:paraId="3A1F67B9"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Асқазан-ішек бұзылыстары</w:t>
            </w:r>
          </w:p>
        </w:tc>
      </w:tr>
      <w:tr w:rsidR="001C31E5" w14:paraId="634DEF74" w14:textId="77777777" w:rsidTr="0008090B">
        <w:tc>
          <w:tcPr>
            <w:tcW w:w="3095" w:type="dxa"/>
            <w:shd w:val="clear" w:color="auto" w:fill="auto"/>
          </w:tcPr>
          <w:p w14:paraId="2784F8B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3346B1C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 xml:space="preserve">Диарея, асқазан-ішектің ауыруы және іштің ауыруы, құсу, жүрек айну, Ауыз қуысының қабынуы, ауыздың ауыруы, Іш қату, диспепсия, ауыздың </w:t>
            </w:r>
            <w:r w:rsidRPr="00ED1636">
              <w:rPr>
                <w:rFonts w:ascii="Times New Roman" w:hAnsi="Times New Roman"/>
                <w:iCs/>
                <w:sz w:val="28"/>
                <w:szCs w:val="28"/>
                <w:lang w:val="kk"/>
              </w:rPr>
              <w:lastRenderedPageBreak/>
              <w:t>құрғауы, липазаның жоғарылауы, амилазаның жоғарылауы</w:t>
            </w:r>
          </w:p>
        </w:tc>
        <w:tc>
          <w:tcPr>
            <w:tcW w:w="3096" w:type="dxa"/>
            <w:shd w:val="clear" w:color="auto" w:fill="auto"/>
          </w:tcPr>
          <w:p w14:paraId="3A1F716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lastRenderedPageBreak/>
              <w:t xml:space="preserve">Диарея, асқазан-ішектің ауыруы және іштің ауыруы, құсу, жүрек айну, Ауыз қуысының қабынуы, ауыздың ауыруы, Іш қату, ауыздың құрғауы, </w:t>
            </w:r>
            <w:r w:rsidRPr="00ED1636">
              <w:rPr>
                <w:rFonts w:ascii="Times New Roman" w:hAnsi="Times New Roman"/>
                <w:iCs/>
                <w:sz w:val="28"/>
                <w:szCs w:val="28"/>
                <w:lang w:val="kk"/>
              </w:rPr>
              <w:lastRenderedPageBreak/>
              <w:t>липазаның жоғарылауы, амилазаның жоғарылауы</w:t>
            </w:r>
          </w:p>
        </w:tc>
      </w:tr>
      <w:tr w:rsidR="001C31E5" w14:paraId="4B3B0A51" w14:textId="77777777" w:rsidTr="0008090B">
        <w:tc>
          <w:tcPr>
            <w:tcW w:w="3095" w:type="dxa"/>
            <w:shd w:val="clear" w:color="auto" w:fill="auto"/>
          </w:tcPr>
          <w:p w14:paraId="3FE8251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lastRenderedPageBreak/>
              <w:t>Жиі</w:t>
            </w:r>
          </w:p>
        </w:tc>
        <w:tc>
          <w:tcPr>
            <w:tcW w:w="3096" w:type="dxa"/>
            <w:shd w:val="clear" w:color="auto" w:fill="auto"/>
          </w:tcPr>
          <w:p w14:paraId="47E37EB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 xml:space="preserve">Анустағы жыланкөз, Метеоризм, Асқазан-ішек тесілуі </w:t>
            </w:r>
          </w:p>
        </w:tc>
        <w:tc>
          <w:tcPr>
            <w:tcW w:w="3096" w:type="dxa"/>
            <w:shd w:val="clear" w:color="auto" w:fill="auto"/>
          </w:tcPr>
          <w:p w14:paraId="7D80A4B1"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Панкреатит, Метеоризм, Диспепсия, колит, Асқазан-ішек тесілуі</w:t>
            </w:r>
          </w:p>
        </w:tc>
      </w:tr>
      <w:tr w:rsidR="001C31E5" w14:paraId="67757183" w14:textId="77777777" w:rsidTr="0008090B">
        <w:tc>
          <w:tcPr>
            <w:tcW w:w="3095" w:type="dxa"/>
            <w:shd w:val="clear" w:color="auto" w:fill="auto"/>
          </w:tcPr>
          <w:p w14:paraId="3307B48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49A620A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Панкреатит, колит</w:t>
            </w:r>
          </w:p>
        </w:tc>
        <w:tc>
          <w:tcPr>
            <w:tcW w:w="3096" w:type="dxa"/>
            <w:shd w:val="clear" w:color="auto" w:fill="auto"/>
          </w:tcPr>
          <w:p w14:paraId="053F463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Анустағы жыланкөз</w:t>
            </w:r>
          </w:p>
        </w:tc>
      </w:tr>
      <w:tr w:rsidR="001C31E5" w14:paraId="0A0A9064" w14:textId="77777777" w:rsidTr="0008090B">
        <w:tc>
          <w:tcPr>
            <w:tcW w:w="9287" w:type="dxa"/>
            <w:gridSpan w:val="3"/>
            <w:shd w:val="clear" w:color="auto" w:fill="auto"/>
          </w:tcPr>
          <w:p w14:paraId="1F909E03"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Гепатобиллиарлық бұзылулар</w:t>
            </w:r>
          </w:p>
        </w:tc>
      </w:tr>
      <w:tr w:rsidR="001C31E5" w14:paraId="29576244" w14:textId="77777777" w:rsidTr="0008090B">
        <w:tc>
          <w:tcPr>
            <w:tcW w:w="3095" w:type="dxa"/>
            <w:shd w:val="clear" w:color="auto" w:fill="auto"/>
          </w:tcPr>
          <w:p w14:paraId="525201C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2F1A1026"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Қандағы билирубиннің жоғарылауы,</w:t>
            </w:r>
          </w:p>
          <w:p w14:paraId="15EA3CC7"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Гипоальбуминемия, АЛТ жоғарылауы,</w:t>
            </w:r>
          </w:p>
          <w:p w14:paraId="562A4FE5"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АСТ жоғарылауы,</w:t>
            </w:r>
          </w:p>
          <w:p w14:paraId="3047E779"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Қандағы СФ жоғарылауы,</w:t>
            </w:r>
          </w:p>
          <w:p w14:paraId="5187DA4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Гамма-глутамилтрансферазаның жоғарылауы</w:t>
            </w:r>
          </w:p>
        </w:tc>
        <w:tc>
          <w:tcPr>
            <w:tcW w:w="3096" w:type="dxa"/>
            <w:shd w:val="clear" w:color="auto" w:fill="auto"/>
          </w:tcPr>
          <w:p w14:paraId="63CDE760"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Қандағы билирубиннің жоғарылауы,</w:t>
            </w:r>
          </w:p>
          <w:p w14:paraId="6D324B4D"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Гипоальбуминемия, АЛТ жоғарылауы,</w:t>
            </w:r>
          </w:p>
          <w:p w14:paraId="3D7FCBB9"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АСТ жоғарылауы,</w:t>
            </w:r>
          </w:p>
          <w:p w14:paraId="6AB750B2"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Қандағы СФ жоғарылауы</w:t>
            </w:r>
          </w:p>
          <w:p w14:paraId="159FAA5D"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7C336C9C" w14:textId="77777777" w:rsidTr="0008090B">
        <w:tc>
          <w:tcPr>
            <w:tcW w:w="3095" w:type="dxa"/>
            <w:shd w:val="clear" w:color="auto" w:fill="auto"/>
          </w:tcPr>
          <w:p w14:paraId="1861923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7231F9D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Бауыр жеткіліксіздігі,</w:t>
            </w:r>
          </w:p>
          <w:p w14:paraId="024B05CD"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Бауыр энцефалопатиясы,</w:t>
            </w:r>
          </w:p>
          <w:p w14:paraId="132A48A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Бауырдың қалыптан тыс функциясы, Холецистит</w:t>
            </w:r>
          </w:p>
        </w:tc>
        <w:tc>
          <w:tcPr>
            <w:tcW w:w="3096" w:type="dxa"/>
            <w:shd w:val="clear" w:color="auto" w:fill="auto"/>
          </w:tcPr>
          <w:p w14:paraId="583173C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Холецистит, Бауырдың қалыптан тыс функциясы, Гамма-глутамилтрансферазаның жоғарылауы</w:t>
            </w:r>
          </w:p>
        </w:tc>
      </w:tr>
      <w:tr w:rsidR="001C31E5" w:rsidRPr="00875033" w14:paraId="122F4448" w14:textId="77777777" w:rsidTr="0008090B">
        <w:tc>
          <w:tcPr>
            <w:tcW w:w="3095" w:type="dxa"/>
            <w:shd w:val="clear" w:color="auto" w:fill="auto"/>
          </w:tcPr>
          <w:p w14:paraId="5BDA9C4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6CAA1027" w14:textId="77777777" w:rsidR="00ED1636" w:rsidRPr="00ED1636" w:rsidRDefault="0019324C" w:rsidP="0008090B">
            <w:pPr>
              <w:spacing w:after="0" w:line="240" w:lineRule="auto"/>
              <w:jc w:val="both"/>
              <w:rPr>
                <w:rFonts w:ascii="Times New Roman" w:hAnsi="Times New Roman"/>
                <w:iCs/>
                <w:sz w:val="28"/>
                <w:szCs w:val="28"/>
                <w:lang w:val="en-US"/>
              </w:rPr>
            </w:pPr>
            <w:r w:rsidRPr="00ED1636">
              <w:rPr>
                <w:rFonts w:ascii="Times New Roman" w:hAnsi="Times New Roman"/>
                <w:iCs/>
                <w:sz w:val="28"/>
                <w:szCs w:val="28"/>
                <w:lang w:val="kk"/>
              </w:rPr>
              <w:t>Гепатоцеллюлярлық зақымдану/гепатит</w:t>
            </w:r>
          </w:p>
        </w:tc>
        <w:tc>
          <w:tcPr>
            <w:tcW w:w="3096" w:type="dxa"/>
            <w:shd w:val="clear" w:color="auto" w:fill="auto"/>
          </w:tcPr>
          <w:p w14:paraId="533AA97E" w14:textId="77777777" w:rsidR="00ED1636" w:rsidRPr="000E2634" w:rsidRDefault="0019324C" w:rsidP="0008090B">
            <w:pPr>
              <w:spacing w:after="0" w:line="240" w:lineRule="auto"/>
              <w:jc w:val="both"/>
              <w:rPr>
                <w:rFonts w:ascii="Times New Roman" w:hAnsi="Times New Roman"/>
                <w:iCs/>
                <w:sz w:val="28"/>
                <w:szCs w:val="28"/>
                <w:lang w:val="en-US"/>
              </w:rPr>
            </w:pPr>
            <w:r w:rsidRPr="00ED1636">
              <w:rPr>
                <w:rFonts w:ascii="Times New Roman" w:hAnsi="Times New Roman"/>
                <w:iCs/>
                <w:sz w:val="28"/>
                <w:szCs w:val="28"/>
                <w:lang w:val="kk"/>
              </w:rPr>
              <w:t>Бауыр жеткіліксіздігі,</w:t>
            </w:r>
          </w:p>
          <w:p w14:paraId="0C853466" w14:textId="77777777" w:rsidR="00ED1636" w:rsidRPr="000E2634" w:rsidRDefault="0019324C" w:rsidP="0008090B">
            <w:pPr>
              <w:spacing w:after="0" w:line="240" w:lineRule="auto"/>
              <w:jc w:val="both"/>
              <w:rPr>
                <w:rFonts w:ascii="Times New Roman" w:hAnsi="Times New Roman"/>
                <w:iCs/>
                <w:sz w:val="28"/>
                <w:szCs w:val="28"/>
                <w:lang w:val="en-US"/>
              </w:rPr>
            </w:pPr>
            <w:r w:rsidRPr="00ED1636">
              <w:rPr>
                <w:rFonts w:ascii="Times New Roman" w:hAnsi="Times New Roman"/>
                <w:iCs/>
                <w:sz w:val="28"/>
                <w:szCs w:val="28"/>
                <w:lang w:val="kk"/>
              </w:rPr>
              <w:t>Бауыр энцефалопатиясы,</w:t>
            </w:r>
          </w:p>
          <w:p w14:paraId="6D37D690" w14:textId="77777777" w:rsidR="00ED1636" w:rsidRPr="000E2634" w:rsidRDefault="0019324C" w:rsidP="0008090B">
            <w:pPr>
              <w:spacing w:after="0" w:line="240" w:lineRule="auto"/>
              <w:jc w:val="both"/>
              <w:rPr>
                <w:rFonts w:ascii="Times New Roman" w:hAnsi="Times New Roman"/>
                <w:iCs/>
                <w:sz w:val="28"/>
                <w:szCs w:val="28"/>
                <w:lang w:val="en-US"/>
              </w:rPr>
            </w:pPr>
            <w:r w:rsidRPr="00ED1636">
              <w:rPr>
                <w:rFonts w:ascii="Times New Roman" w:hAnsi="Times New Roman"/>
                <w:iCs/>
                <w:sz w:val="28"/>
                <w:szCs w:val="28"/>
                <w:lang w:val="kk"/>
              </w:rPr>
              <w:t>Гепатоцеллюлярлық зақымдану/гепатит</w:t>
            </w:r>
          </w:p>
        </w:tc>
      </w:tr>
      <w:tr w:rsidR="001C31E5" w:rsidRPr="00875033" w14:paraId="59241328" w14:textId="77777777" w:rsidTr="0008090B">
        <w:tc>
          <w:tcPr>
            <w:tcW w:w="9287" w:type="dxa"/>
            <w:gridSpan w:val="3"/>
            <w:shd w:val="clear" w:color="auto" w:fill="auto"/>
          </w:tcPr>
          <w:p w14:paraId="3A5B3C46" w14:textId="77777777" w:rsidR="00ED1636" w:rsidRPr="000E2634" w:rsidRDefault="0019324C" w:rsidP="00E07817">
            <w:pPr>
              <w:spacing w:after="0" w:line="240" w:lineRule="auto"/>
              <w:jc w:val="both"/>
              <w:rPr>
                <w:rFonts w:ascii="Times New Roman" w:hAnsi="Times New Roman"/>
                <w:b/>
                <w:bCs/>
                <w:iCs/>
                <w:sz w:val="28"/>
                <w:szCs w:val="28"/>
                <w:lang w:val="en-US"/>
              </w:rPr>
            </w:pPr>
            <w:r w:rsidRPr="00ED1636">
              <w:rPr>
                <w:rFonts w:ascii="Times New Roman" w:hAnsi="Times New Roman"/>
                <w:b/>
                <w:bCs/>
                <w:iCs/>
                <w:sz w:val="28"/>
                <w:szCs w:val="28"/>
                <w:lang w:val="kk"/>
              </w:rPr>
              <w:t>Терінің және тері</w:t>
            </w:r>
            <w:r w:rsidR="00E07817">
              <w:rPr>
                <w:rFonts w:ascii="Times New Roman" w:hAnsi="Times New Roman"/>
                <w:b/>
                <w:bCs/>
                <w:iCs/>
                <w:sz w:val="28"/>
                <w:szCs w:val="28"/>
                <w:lang w:val="kk-KZ"/>
              </w:rPr>
              <w:t>асты</w:t>
            </w:r>
            <w:r w:rsidRPr="00ED1636">
              <w:rPr>
                <w:rFonts w:ascii="Times New Roman" w:hAnsi="Times New Roman"/>
                <w:b/>
                <w:bCs/>
                <w:iCs/>
                <w:sz w:val="28"/>
                <w:szCs w:val="28"/>
                <w:lang w:val="kk"/>
              </w:rPr>
              <w:t xml:space="preserve"> шел</w:t>
            </w:r>
            <w:r w:rsidR="00E07817">
              <w:rPr>
                <w:rFonts w:ascii="Times New Roman" w:hAnsi="Times New Roman"/>
                <w:b/>
                <w:bCs/>
                <w:iCs/>
                <w:sz w:val="28"/>
                <w:szCs w:val="28"/>
                <w:lang w:val="kk-KZ"/>
              </w:rPr>
              <w:t xml:space="preserve">інің </w:t>
            </w:r>
            <w:r w:rsidRPr="00ED1636">
              <w:rPr>
                <w:rFonts w:ascii="Times New Roman" w:hAnsi="Times New Roman"/>
                <w:b/>
                <w:bCs/>
                <w:iCs/>
                <w:sz w:val="28"/>
                <w:szCs w:val="28"/>
                <w:lang w:val="kk"/>
              </w:rPr>
              <w:t xml:space="preserve">аурулары </w:t>
            </w:r>
          </w:p>
        </w:tc>
      </w:tr>
      <w:tr w:rsidR="001C31E5" w14:paraId="6310FCB2" w14:textId="77777777" w:rsidTr="0008090B">
        <w:tc>
          <w:tcPr>
            <w:tcW w:w="3095" w:type="dxa"/>
            <w:shd w:val="clear" w:color="auto" w:fill="auto"/>
          </w:tcPr>
          <w:p w14:paraId="57FFDB8B"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0D96408F"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Алақан-табан эритродизестезиясы синдромы, бөртпе, алопеция</w:t>
            </w:r>
          </w:p>
        </w:tc>
        <w:tc>
          <w:tcPr>
            <w:tcW w:w="3096" w:type="dxa"/>
            <w:shd w:val="clear" w:color="auto" w:fill="auto"/>
          </w:tcPr>
          <w:p w14:paraId="5837785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Алақан-табан эритродизестезиясы синдромы, бөртпе</w:t>
            </w:r>
          </w:p>
        </w:tc>
      </w:tr>
      <w:tr w:rsidR="001C31E5" w14:paraId="237F2C4A" w14:textId="77777777" w:rsidTr="0008090B">
        <w:tc>
          <w:tcPr>
            <w:tcW w:w="3095" w:type="dxa"/>
            <w:shd w:val="clear" w:color="auto" w:fill="auto"/>
          </w:tcPr>
          <w:p w14:paraId="1DBB170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2D6E28C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Гиперкератоз</w:t>
            </w:r>
          </w:p>
        </w:tc>
        <w:tc>
          <w:tcPr>
            <w:tcW w:w="3096" w:type="dxa"/>
            <w:shd w:val="clear" w:color="auto" w:fill="auto"/>
          </w:tcPr>
          <w:p w14:paraId="761F2299"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Алопеция</w:t>
            </w:r>
          </w:p>
        </w:tc>
      </w:tr>
      <w:tr w:rsidR="001C31E5" w14:paraId="062B0861" w14:textId="77777777" w:rsidTr="0008090B">
        <w:tc>
          <w:tcPr>
            <w:tcW w:w="3095" w:type="dxa"/>
            <w:shd w:val="clear" w:color="auto" w:fill="auto"/>
          </w:tcPr>
          <w:p w14:paraId="60D2CB2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11C880D2"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5402B01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Гиперкератоз</w:t>
            </w:r>
          </w:p>
        </w:tc>
      </w:tr>
      <w:tr w:rsidR="001C31E5" w14:paraId="1241E231" w14:textId="77777777" w:rsidTr="0008090B">
        <w:tc>
          <w:tcPr>
            <w:tcW w:w="9287" w:type="dxa"/>
            <w:gridSpan w:val="3"/>
            <w:shd w:val="clear" w:color="auto" w:fill="auto"/>
          </w:tcPr>
          <w:p w14:paraId="3BED1B6C"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Тірек-қимыл жүйесі мен дәнекер тіннің аурулары</w:t>
            </w:r>
          </w:p>
        </w:tc>
      </w:tr>
      <w:tr w:rsidR="001C31E5" w14:paraId="58B6EE06" w14:textId="77777777" w:rsidTr="0008090B">
        <w:tc>
          <w:tcPr>
            <w:tcW w:w="3095" w:type="dxa"/>
            <w:shd w:val="clear" w:color="auto" w:fill="auto"/>
          </w:tcPr>
          <w:p w14:paraId="048F311F"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045C1209"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Арқаның ауыруы, артралгия, миалгия, аяқ-қолдың ауыруы, қаңқа-бұлшықет ауыруы</w:t>
            </w:r>
          </w:p>
        </w:tc>
        <w:tc>
          <w:tcPr>
            <w:tcW w:w="3096" w:type="dxa"/>
            <w:shd w:val="clear" w:color="auto" w:fill="auto"/>
          </w:tcPr>
          <w:p w14:paraId="5B2C975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Арқаның ауыруы, артралгия, миалгия, аяқ-қолдың ауыруы</w:t>
            </w:r>
          </w:p>
        </w:tc>
      </w:tr>
      <w:tr w:rsidR="001C31E5" w14:paraId="3C5BDF15" w14:textId="77777777" w:rsidTr="0008090B">
        <w:tc>
          <w:tcPr>
            <w:tcW w:w="3095" w:type="dxa"/>
            <w:shd w:val="clear" w:color="auto" w:fill="auto"/>
          </w:tcPr>
          <w:p w14:paraId="7CD63AF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41A0E6F4"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54C8F49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Қаңқа-бұлшықет ауыруы</w:t>
            </w:r>
          </w:p>
        </w:tc>
      </w:tr>
      <w:tr w:rsidR="001C31E5" w14:paraId="5BB8BBBD" w14:textId="77777777" w:rsidTr="0008090B">
        <w:tc>
          <w:tcPr>
            <w:tcW w:w="3095" w:type="dxa"/>
            <w:shd w:val="clear" w:color="auto" w:fill="auto"/>
          </w:tcPr>
          <w:p w14:paraId="2B89F223"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661AE37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Жақсүйек остеонекрозы</w:t>
            </w:r>
          </w:p>
        </w:tc>
        <w:tc>
          <w:tcPr>
            <w:tcW w:w="3096" w:type="dxa"/>
            <w:shd w:val="clear" w:color="auto" w:fill="auto"/>
          </w:tcPr>
          <w:p w14:paraId="3094E8EE"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046B6480" w14:textId="77777777" w:rsidTr="0008090B">
        <w:tc>
          <w:tcPr>
            <w:tcW w:w="9287" w:type="dxa"/>
            <w:gridSpan w:val="3"/>
            <w:shd w:val="clear" w:color="auto" w:fill="auto"/>
          </w:tcPr>
          <w:p w14:paraId="59073439"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Бүйрек және несеп бұзылыстары</w:t>
            </w:r>
          </w:p>
        </w:tc>
      </w:tr>
      <w:tr w:rsidR="001C31E5" w14:paraId="161C6AB8" w14:textId="77777777" w:rsidTr="0008090B">
        <w:tc>
          <w:tcPr>
            <w:tcW w:w="3095" w:type="dxa"/>
            <w:shd w:val="clear" w:color="auto" w:fill="auto"/>
          </w:tcPr>
          <w:p w14:paraId="26FB244B"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lastRenderedPageBreak/>
              <w:t>Өте жиі</w:t>
            </w:r>
          </w:p>
        </w:tc>
        <w:tc>
          <w:tcPr>
            <w:tcW w:w="3096" w:type="dxa"/>
            <w:shd w:val="clear" w:color="auto" w:fill="auto"/>
          </w:tcPr>
          <w:p w14:paraId="0BAC280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Протеинурия,</w:t>
            </w:r>
          </w:p>
          <w:p w14:paraId="6687E1F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Қандағы креатининнің жоғарылауы</w:t>
            </w:r>
          </w:p>
        </w:tc>
        <w:tc>
          <w:tcPr>
            <w:tcW w:w="3096" w:type="dxa"/>
            <w:shd w:val="clear" w:color="auto" w:fill="auto"/>
          </w:tcPr>
          <w:p w14:paraId="05F4A9A2"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Протеинурия, Қандағы креатининнің жоғарылауы</w:t>
            </w:r>
          </w:p>
        </w:tc>
      </w:tr>
      <w:tr w:rsidR="001C31E5" w14:paraId="6D02AF13" w14:textId="77777777" w:rsidTr="0008090B">
        <w:tc>
          <w:tcPr>
            <w:tcW w:w="3095" w:type="dxa"/>
            <w:shd w:val="clear" w:color="auto" w:fill="auto"/>
          </w:tcPr>
          <w:p w14:paraId="5B36D78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61F74935"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Бүйрек жеткіліксіздігі</w:t>
            </w:r>
          </w:p>
          <w:p w14:paraId="66C0570F"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бүйректің зақымдануы, қандағы мочевинаның жоғарылауы</w:t>
            </w:r>
          </w:p>
        </w:tc>
        <w:tc>
          <w:tcPr>
            <w:tcW w:w="3096" w:type="dxa"/>
            <w:shd w:val="clear" w:color="auto" w:fill="auto"/>
          </w:tcPr>
          <w:p w14:paraId="7BD8CE5C"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Бүйрек жеткіліксіздігі</w:t>
            </w:r>
          </w:p>
          <w:p w14:paraId="47719F8D"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32EE7BBE" w14:textId="77777777" w:rsidTr="0008090B">
        <w:tc>
          <w:tcPr>
            <w:tcW w:w="3095" w:type="dxa"/>
            <w:shd w:val="clear" w:color="auto" w:fill="auto"/>
          </w:tcPr>
          <w:p w14:paraId="1B03575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6A3ADD7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Нефроздық синдром</w:t>
            </w:r>
          </w:p>
        </w:tc>
        <w:tc>
          <w:tcPr>
            <w:tcW w:w="3096" w:type="dxa"/>
            <w:shd w:val="clear" w:color="auto" w:fill="auto"/>
          </w:tcPr>
          <w:p w14:paraId="6F4E8919"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Бүйрек жеткіліксіздігі, қандағы мочевинаның жоғарылауы</w:t>
            </w:r>
          </w:p>
        </w:tc>
      </w:tr>
      <w:tr w:rsidR="001C31E5" w14:paraId="6EE30786" w14:textId="77777777" w:rsidTr="0008090B">
        <w:tc>
          <w:tcPr>
            <w:tcW w:w="9287" w:type="dxa"/>
            <w:gridSpan w:val="3"/>
            <w:shd w:val="clear" w:color="auto" w:fill="auto"/>
          </w:tcPr>
          <w:p w14:paraId="020E0503"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b/>
                <w:bCs/>
                <w:iCs/>
                <w:sz w:val="28"/>
                <w:szCs w:val="28"/>
                <w:lang w:val="kk"/>
              </w:rPr>
              <w:t>Жалпы бұзылыстар және енгізген жердегі жағдайлар</w:t>
            </w:r>
          </w:p>
        </w:tc>
      </w:tr>
      <w:tr w:rsidR="001C31E5" w14:paraId="0E1FF11C" w14:textId="77777777" w:rsidTr="0008090B">
        <w:tc>
          <w:tcPr>
            <w:tcW w:w="3095" w:type="dxa"/>
            <w:shd w:val="clear" w:color="auto" w:fill="auto"/>
          </w:tcPr>
          <w:p w14:paraId="16A48BCE"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41942C7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Шаршау, әлсіздік, шеткері ісіну</w:t>
            </w:r>
          </w:p>
        </w:tc>
        <w:tc>
          <w:tcPr>
            <w:tcW w:w="3096" w:type="dxa"/>
            <w:shd w:val="clear" w:color="auto" w:fill="auto"/>
          </w:tcPr>
          <w:p w14:paraId="6C798CE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Шаршау, әлсіздік, шеткері ісіну</w:t>
            </w:r>
          </w:p>
        </w:tc>
      </w:tr>
      <w:tr w:rsidR="001C31E5" w14:paraId="2E9380FE" w14:textId="77777777" w:rsidTr="0008090B">
        <w:tc>
          <w:tcPr>
            <w:tcW w:w="3095" w:type="dxa"/>
            <w:shd w:val="clear" w:color="auto" w:fill="auto"/>
          </w:tcPr>
          <w:p w14:paraId="7A717BA3"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6EA10C7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Дімкәстік</w:t>
            </w:r>
          </w:p>
        </w:tc>
        <w:tc>
          <w:tcPr>
            <w:tcW w:w="3096" w:type="dxa"/>
            <w:shd w:val="clear" w:color="auto" w:fill="auto"/>
          </w:tcPr>
          <w:p w14:paraId="3367C23E"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Дімкәстік</w:t>
            </w:r>
          </w:p>
        </w:tc>
      </w:tr>
      <w:tr w:rsidR="001C31E5" w14:paraId="17691ADA" w14:textId="77777777" w:rsidTr="0008090B">
        <w:tc>
          <w:tcPr>
            <w:tcW w:w="3095" w:type="dxa"/>
            <w:shd w:val="clear" w:color="auto" w:fill="auto"/>
          </w:tcPr>
          <w:p w14:paraId="6BC85A2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003767C2"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Жазылудың бұзылуы</w:t>
            </w:r>
          </w:p>
        </w:tc>
        <w:tc>
          <w:tcPr>
            <w:tcW w:w="3096" w:type="dxa"/>
            <w:shd w:val="clear" w:color="auto" w:fill="auto"/>
          </w:tcPr>
          <w:p w14:paraId="68942C01"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Жазылудың бұзылуы</w:t>
            </w:r>
          </w:p>
        </w:tc>
      </w:tr>
      <w:tr w:rsidR="001C31E5" w14:paraId="0B375E01" w14:textId="77777777" w:rsidTr="0008090B">
        <w:tc>
          <w:tcPr>
            <w:tcW w:w="3095" w:type="dxa"/>
            <w:shd w:val="clear" w:color="auto" w:fill="auto"/>
          </w:tcPr>
          <w:p w14:paraId="3637E20E"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Белгісіз</w:t>
            </w:r>
          </w:p>
        </w:tc>
        <w:tc>
          <w:tcPr>
            <w:tcW w:w="3096" w:type="dxa"/>
            <w:shd w:val="clear" w:color="auto" w:fill="auto"/>
          </w:tcPr>
          <w:p w14:paraId="18E80A2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Асқазан-ішектік емес жыланкөз</w:t>
            </w:r>
          </w:p>
        </w:tc>
        <w:tc>
          <w:tcPr>
            <w:tcW w:w="3096" w:type="dxa"/>
            <w:shd w:val="clear" w:color="auto" w:fill="auto"/>
          </w:tcPr>
          <w:p w14:paraId="18DA568F"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Асқазан-ішектік емес жыланкөз</w:t>
            </w:r>
          </w:p>
        </w:tc>
      </w:tr>
    </w:tbl>
    <w:p w14:paraId="661E0CBA" w14:textId="77777777" w:rsidR="0041162E" w:rsidRPr="00844CE8" w:rsidRDefault="0041162E" w:rsidP="00844CE8">
      <w:pPr>
        <w:pStyle w:val="ac"/>
        <w:jc w:val="both"/>
        <w:rPr>
          <w:rFonts w:ascii="Times New Roman" w:eastAsia="Times New Roman" w:hAnsi="Times New Roman"/>
          <w:sz w:val="28"/>
          <w:szCs w:val="28"/>
          <w:lang w:eastAsia="ru-RU"/>
        </w:rPr>
      </w:pPr>
    </w:p>
    <w:p w14:paraId="29DB1689" w14:textId="77777777" w:rsidR="00827BB2" w:rsidRPr="006703A5" w:rsidRDefault="0019324C" w:rsidP="00844CE8">
      <w:pPr>
        <w:pStyle w:val="ac"/>
        <w:jc w:val="both"/>
        <w:rPr>
          <w:rFonts w:ascii="Times New Roman" w:hAnsi="Times New Roman"/>
          <w:i/>
          <w:color w:val="000000"/>
          <w:sz w:val="28"/>
        </w:rPr>
      </w:pPr>
      <w:r w:rsidRPr="00844CE8">
        <w:rPr>
          <w:rFonts w:ascii="Times New Roman" w:hAnsi="Times New Roman"/>
          <w:b/>
          <w:color w:val="000000"/>
          <w:sz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54FC4CE0" w14:textId="77777777" w:rsidR="006703A5" w:rsidRPr="006C577B" w:rsidRDefault="0019324C" w:rsidP="005779DE">
      <w:pPr>
        <w:spacing w:after="0" w:line="240" w:lineRule="auto"/>
        <w:jc w:val="both"/>
        <w:rPr>
          <w:rFonts w:ascii="Times New Roman" w:hAnsi="Times New Roman"/>
          <w:sz w:val="28"/>
          <w:szCs w:val="28"/>
        </w:rPr>
      </w:pPr>
      <w:r w:rsidRPr="005779DE">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6E1E15AC" w14:textId="77777777" w:rsidR="006703A5" w:rsidRPr="006C577B" w:rsidRDefault="00220D09" w:rsidP="006703A5">
      <w:pPr>
        <w:keepNext/>
        <w:spacing w:after="0" w:line="240" w:lineRule="auto"/>
        <w:jc w:val="both"/>
        <w:rPr>
          <w:rFonts w:ascii="Times New Roman" w:hAnsi="Times New Roman"/>
          <w:sz w:val="28"/>
          <w:szCs w:val="28"/>
        </w:rPr>
      </w:pPr>
      <w:hyperlink r:id="rId8" w:history="1">
        <w:r w:rsidR="0019324C" w:rsidRPr="006C577B">
          <w:rPr>
            <w:rStyle w:val="af"/>
            <w:rFonts w:ascii="Times New Roman" w:hAnsi="Times New Roman"/>
            <w:sz w:val="28"/>
            <w:szCs w:val="28"/>
            <w:lang w:val="kk"/>
          </w:rPr>
          <w:t>http://www.ndda.kz</w:t>
        </w:r>
      </w:hyperlink>
    </w:p>
    <w:p w14:paraId="133261B2" w14:textId="77777777" w:rsidR="006703A5" w:rsidRDefault="006703A5" w:rsidP="00844CE8">
      <w:pPr>
        <w:pStyle w:val="ac"/>
        <w:jc w:val="both"/>
        <w:rPr>
          <w:rFonts w:ascii="Times New Roman" w:hAnsi="Times New Roman"/>
          <w:color w:val="000000"/>
          <w:sz w:val="24"/>
          <w:szCs w:val="24"/>
        </w:rPr>
      </w:pPr>
    </w:p>
    <w:p w14:paraId="0EDAA709" w14:textId="77777777" w:rsidR="000C2C4B" w:rsidRPr="00844CE8" w:rsidRDefault="0019324C" w:rsidP="00844CE8">
      <w:pPr>
        <w:pStyle w:val="ac"/>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Қосымша мәліметтер</w:t>
      </w:r>
    </w:p>
    <w:p w14:paraId="7546AEAD" w14:textId="77777777" w:rsidR="006B7A90" w:rsidRPr="00844CE8" w:rsidRDefault="0019324C" w:rsidP="00844CE8">
      <w:pPr>
        <w:spacing w:after="0" w:line="240" w:lineRule="auto"/>
        <w:jc w:val="both"/>
        <w:rPr>
          <w:rFonts w:ascii="Times New Roman" w:hAnsi="Times New Roman"/>
          <w:i/>
        </w:rPr>
      </w:pPr>
      <w:bookmarkStart w:id="7" w:name="2175220285"/>
      <w:r w:rsidRPr="00844CE8">
        <w:rPr>
          <w:rFonts w:ascii="Times New Roman" w:eastAsia="Times New Roman" w:hAnsi="Times New Roman"/>
          <w:b/>
          <w:i/>
          <w:sz w:val="28"/>
          <w:szCs w:val="28"/>
          <w:lang w:val="kk" w:eastAsia="ru-RU"/>
        </w:rPr>
        <w:t xml:space="preserve">Дәрілік препараттың құрамы </w:t>
      </w:r>
    </w:p>
    <w:p w14:paraId="33A81BB5" w14:textId="77777777" w:rsidR="006B7A90" w:rsidRPr="00844CE8" w:rsidRDefault="0019324C"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8" w:name="2175220286"/>
      <w:bookmarkEnd w:id="7"/>
      <w:r w:rsidRPr="00844CE8">
        <w:rPr>
          <w:rFonts w:ascii="Times New Roman" w:eastAsia="Times New Roman" w:hAnsi="Times New Roman"/>
          <w:bCs/>
          <w:sz w:val="28"/>
          <w:szCs w:val="28"/>
          <w:lang w:val="kk" w:eastAsia="ru-RU"/>
        </w:rPr>
        <w:t xml:space="preserve">Бір капсуланың құрамында </w:t>
      </w:r>
    </w:p>
    <w:p w14:paraId="533BC824" w14:textId="77777777" w:rsidR="006B7A90" w:rsidRPr="00844CE8" w:rsidRDefault="0019324C" w:rsidP="00593575">
      <w:pPr>
        <w:widowControl w:val="0"/>
        <w:autoSpaceDE w:val="0"/>
        <w:autoSpaceDN w:val="0"/>
        <w:spacing w:after="0" w:line="240" w:lineRule="auto"/>
        <w:jc w:val="both"/>
        <w:rPr>
          <w:rFonts w:ascii="Times New Roman" w:eastAsia="Times New Roman" w:hAnsi="Times New Roman"/>
          <w:bCs/>
          <w:sz w:val="28"/>
          <w:szCs w:val="28"/>
          <w:lang w:eastAsia="ru-RU"/>
        </w:rPr>
      </w:pPr>
      <w:r w:rsidRPr="00844CE8">
        <w:rPr>
          <w:rFonts w:ascii="Times New Roman" w:eastAsia="Times New Roman" w:hAnsi="Times New Roman"/>
          <w:bCs/>
          <w:i/>
          <w:sz w:val="28"/>
          <w:szCs w:val="28"/>
          <w:lang w:val="kk" w:eastAsia="ru-RU"/>
        </w:rPr>
        <w:t xml:space="preserve">белсенді зат - </w:t>
      </w:r>
      <w:r w:rsidR="00593575" w:rsidRPr="00593575">
        <w:rPr>
          <w:rFonts w:ascii="Times New Roman" w:eastAsia="Times New Roman" w:hAnsi="Times New Roman"/>
          <w:bCs/>
          <w:iCs/>
          <w:sz w:val="28"/>
          <w:szCs w:val="28"/>
          <w:lang w:val="kk" w:eastAsia="ru-RU"/>
        </w:rPr>
        <w:t>ленватиниб мезилаты 4 мг немесе 10 мг ленватинибке баламалы;</w:t>
      </w:r>
    </w:p>
    <w:p w14:paraId="377A01AB" w14:textId="77777777" w:rsidR="006B7A90" w:rsidRDefault="0019324C" w:rsidP="00593575">
      <w:pPr>
        <w:spacing w:after="0" w:line="240" w:lineRule="auto"/>
        <w:jc w:val="both"/>
        <w:rPr>
          <w:rFonts w:ascii="Times New Roman" w:hAnsi="Times New Roman"/>
          <w:iCs/>
          <w:spacing w:val="-2"/>
          <w:sz w:val="28"/>
          <w:szCs w:val="28"/>
        </w:rPr>
      </w:pPr>
      <w:r w:rsidRPr="00844CE8">
        <w:rPr>
          <w:rFonts w:ascii="Times New Roman" w:hAnsi="Times New Roman"/>
          <w:i/>
          <w:iCs/>
          <w:sz w:val="28"/>
          <w:szCs w:val="28"/>
          <w:lang w:val="kk"/>
        </w:rPr>
        <w:t>қосымша заттар:</w:t>
      </w:r>
      <w:r w:rsidR="00593575" w:rsidRPr="00593575">
        <w:rPr>
          <w:rFonts w:ascii="Times New Roman" w:hAnsi="Times New Roman"/>
          <w:iCs/>
          <w:spacing w:val="-2"/>
          <w:sz w:val="28"/>
          <w:szCs w:val="28"/>
          <w:lang w:val="kk"/>
        </w:rPr>
        <w:t xml:space="preserve"> гидроксипропилметилцеллюлоза (HPMC E5 LV), микрокристалды целлюлоза РН 112 (Flocel 112), тұндырылған кальций карбонаты (Emplura), гидроксипропилцеллюлоза (Klucel-LF), </w:t>
      </w:r>
      <w:r w:rsidR="002635FF">
        <w:rPr>
          <w:rFonts w:ascii="Times New Roman" w:hAnsi="Times New Roman"/>
          <w:iCs/>
          <w:spacing w:val="-2"/>
          <w:sz w:val="28"/>
          <w:szCs w:val="28"/>
          <w:lang w:val="kk"/>
        </w:rPr>
        <w:t>төмен орынбасқан гидроксипропил</w:t>
      </w:r>
      <w:r w:rsidR="00593575" w:rsidRPr="00593575">
        <w:rPr>
          <w:rFonts w:ascii="Times New Roman" w:hAnsi="Times New Roman"/>
          <w:iCs/>
          <w:spacing w:val="-2"/>
          <w:sz w:val="28"/>
          <w:szCs w:val="28"/>
          <w:lang w:val="kk"/>
        </w:rPr>
        <w:t>целлюлоза (L-HPC</w:t>
      </w:r>
      <w:r w:rsidR="002635FF">
        <w:rPr>
          <w:rFonts w:ascii="Times New Roman" w:hAnsi="Times New Roman"/>
          <w:iCs/>
          <w:spacing w:val="-2"/>
          <w:sz w:val="28"/>
          <w:szCs w:val="28"/>
          <w:lang w:val="kk-KZ"/>
        </w:rPr>
        <w:t xml:space="preserve"> </w:t>
      </w:r>
      <w:r w:rsidR="00593575" w:rsidRPr="00593575">
        <w:rPr>
          <w:rFonts w:ascii="Times New Roman" w:hAnsi="Times New Roman"/>
          <w:iCs/>
          <w:spacing w:val="-2"/>
          <w:sz w:val="28"/>
          <w:szCs w:val="28"/>
          <w:lang w:val="kk"/>
        </w:rPr>
        <w:t xml:space="preserve"> LH-11), тазартылған тальк.</w:t>
      </w:r>
    </w:p>
    <w:p w14:paraId="5E9EC8DF" w14:textId="77777777" w:rsidR="00593575" w:rsidRPr="00593575" w:rsidRDefault="0019324C" w:rsidP="00593575">
      <w:pPr>
        <w:autoSpaceDE w:val="0"/>
        <w:autoSpaceDN w:val="0"/>
        <w:adjustRightInd w:val="0"/>
        <w:spacing w:after="0" w:line="240" w:lineRule="auto"/>
        <w:jc w:val="both"/>
        <w:rPr>
          <w:rFonts w:ascii="Times New Roman" w:hAnsi="Times New Roman"/>
          <w:bCs/>
          <w:i/>
          <w:iCs/>
          <w:sz w:val="28"/>
          <w:szCs w:val="28"/>
          <w:lang w:eastAsia="ru-RU"/>
        </w:rPr>
      </w:pPr>
      <w:r w:rsidRPr="00593575">
        <w:rPr>
          <w:rFonts w:ascii="Times New Roman" w:hAnsi="Times New Roman"/>
          <w:bCs/>
          <w:i/>
          <w:iCs/>
          <w:sz w:val="28"/>
          <w:szCs w:val="28"/>
          <w:lang w:val="kk" w:eastAsia="ru-RU"/>
        </w:rPr>
        <w:t>Капсула ішіндегісінің массасы:</w:t>
      </w:r>
      <w:r>
        <w:rPr>
          <w:rFonts w:ascii="Times New Roman" w:hAnsi="Times New Roman"/>
          <w:bCs/>
          <w:sz w:val="28"/>
          <w:szCs w:val="28"/>
          <w:lang w:val="kk" w:eastAsia="ru-RU"/>
        </w:rPr>
        <w:t xml:space="preserve"> өлшемі «4» қатты желатинді капсула (4 мг дозасы үшін), өлшемі «1» қатты желатинді капсула (10 мг дозасы үшін).</w:t>
      </w:r>
    </w:p>
    <w:p w14:paraId="0C8D055B" w14:textId="77777777" w:rsidR="00593575" w:rsidRPr="00593575" w:rsidRDefault="0019324C" w:rsidP="00593575">
      <w:pPr>
        <w:autoSpaceDE w:val="0"/>
        <w:autoSpaceDN w:val="0"/>
        <w:adjustRightInd w:val="0"/>
        <w:spacing w:after="0" w:line="240" w:lineRule="auto"/>
        <w:jc w:val="both"/>
        <w:rPr>
          <w:rFonts w:ascii="Times New Roman" w:hAnsi="Times New Roman"/>
          <w:bCs/>
          <w:i/>
          <w:iCs/>
          <w:sz w:val="28"/>
          <w:szCs w:val="28"/>
          <w:lang w:eastAsia="ru-RU"/>
        </w:rPr>
      </w:pPr>
      <w:r w:rsidRPr="00593575">
        <w:rPr>
          <w:rFonts w:ascii="Times New Roman" w:hAnsi="Times New Roman"/>
          <w:bCs/>
          <w:i/>
          <w:iCs/>
          <w:sz w:val="28"/>
          <w:szCs w:val="28"/>
          <w:lang w:val="kk" w:eastAsia="ru-RU"/>
        </w:rPr>
        <w:t>Капсула құрамы:</w:t>
      </w:r>
      <w:r w:rsidRPr="00593575">
        <w:rPr>
          <w:rFonts w:ascii="Times New Roman" w:hAnsi="Times New Roman"/>
          <w:bCs/>
          <w:sz w:val="28"/>
          <w:szCs w:val="28"/>
          <w:lang w:val="kk" w:eastAsia="ru-RU"/>
        </w:rPr>
        <w:t xml:space="preserve"> натрий додецилсульфаты</w:t>
      </w:r>
      <w:r>
        <w:rPr>
          <w:rFonts w:ascii="Times New Roman" w:hAnsi="Times New Roman"/>
          <w:bCs/>
          <w:i/>
          <w:iCs/>
          <w:sz w:val="28"/>
          <w:szCs w:val="28"/>
          <w:lang w:val="kk" w:eastAsia="ru-RU"/>
        </w:rPr>
        <w:t>,</w:t>
      </w:r>
      <w:r w:rsidRPr="00593575">
        <w:rPr>
          <w:rFonts w:ascii="Times New Roman" w:hAnsi="Times New Roman"/>
          <w:bCs/>
          <w:sz w:val="28"/>
          <w:szCs w:val="28"/>
          <w:lang w:val="kk" w:eastAsia="ru-RU"/>
        </w:rPr>
        <w:t xml:space="preserve"> метилпарабен</w:t>
      </w:r>
      <w:r>
        <w:rPr>
          <w:rFonts w:ascii="Times New Roman" w:hAnsi="Times New Roman"/>
          <w:bCs/>
          <w:i/>
          <w:iCs/>
          <w:sz w:val="28"/>
          <w:szCs w:val="28"/>
          <w:lang w:val="kk" w:eastAsia="ru-RU"/>
        </w:rPr>
        <w:t>,</w:t>
      </w:r>
      <w:r w:rsidRPr="00593575">
        <w:rPr>
          <w:rFonts w:ascii="Times New Roman" w:hAnsi="Times New Roman"/>
          <w:bCs/>
          <w:sz w:val="28"/>
          <w:szCs w:val="28"/>
          <w:lang w:val="kk" w:eastAsia="ru-RU"/>
        </w:rPr>
        <w:t xml:space="preserve"> пропилпарабен</w:t>
      </w:r>
      <w:r>
        <w:rPr>
          <w:rFonts w:ascii="Times New Roman" w:hAnsi="Times New Roman"/>
          <w:bCs/>
          <w:i/>
          <w:iCs/>
          <w:sz w:val="28"/>
          <w:szCs w:val="28"/>
          <w:lang w:val="kk" w:eastAsia="ru-RU"/>
        </w:rPr>
        <w:t>,</w:t>
      </w:r>
      <w:r w:rsidRPr="00593575">
        <w:rPr>
          <w:rFonts w:ascii="Times New Roman" w:hAnsi="Times New Roman"/>
          <w:bCs/>
          <w:sz w:val="28"/>
          <w:szCs w:val="28"/>
          <w:lang w:val="kk" w:eastAsia="ru-RU"/>
        </w:rPr>
        <w:t xml:space="preserve"> поливинилпирролидон К-30</w:t>
      </w:r>
      <w:r>
        <w:rPr>
          <w:rFonts w:ascii="Times New Roman" w:hAnsi="Times New Roman"/>
          <w:bCs/>
          <w:i/>
          <w:iCs/>
          <w:sz w:val="28"/>
          <w:szCs w:val="28"/>
          <w:lang w:val="kk" w:eastAsia="ru-RU"/>
        </w:rPr>
        <w:t>,</w:t>
      </w:r>
      <w:r w:rsidRPr="00593575">
        <w:rPr>
          <w:rFonts w:ascii="Times New Roman" w:hAnsi="Times New Roman"/>
          <w:bCs/>
          <w:sz w:val="28"/>
          <w:szCs w:val="28"/>
          <w:lang w:val="kk" w:eastAsia="ru-RU"/>
        </w:rPr>
        <w:t xml:space="preserve"> титанның қостотығы (Е171)</w:t>
      </w:r>
      <w:r>
        <w:rPr>
          <w:rFonts w:ascii="Times New Roman" w:hAnsi="Times New Roman"/>
          <w:bCs/>
          <w:i/>
          <w:iCs/>
          <w:sz w:val="28"/>
          <w:szCs w:val="28"/>
          <w:lang w:val="kk" w:eastAsia="ru-RU"/>
        </w:rPr>
        <w:t>,</w:t>
      </w:r>
      <w:r w:rsidRPr="00593575">
        <w:rPr>
          <w:rFonts w:ascii="Times New Roman" w:hAnsi="Times New Roman"/>
          <w:bCs/>
          <w:sz w:val="28"/>
          <w:szCs w:val="28"/>
          <w:lang w:val="kk" w:eastAsia="ru-RU"/>
        </w:rPr>
        <w:t xml:space="preserve"> тазартылған су</w:t>
      </w:r>
      <w:r>
        <w:rPr>
          <w:rFonts w:ascii="Times New Roman" w:hAnsi="Times New Roman"/>
          <w:bCs/>
          <w:i/>
          <w:iCs/>
          <w:sz w:val="28"/>
          <w:szCs w:val="28"/>
          <w:lang w:val="kk" w:eastAsia="ru-RU"/>
        </w:rPr>
        <w:t>,</w:t>
      </w:r>
      <w:r w:rsidRPr="00593575">
        <w:rPr>
          <w:rFonts w:ascii="Times New Roman" w:hAnsi="Times New Roman"/>
          <w:bCs/>
          <w:sz w:val="28"/>
          <w:szCs w:val="28"/>
          <w:lang w:val="kk" w:eastAsia="ru-RU"/>
        </w:rPr>
        <w:t xml:space="preserve"> желатин.</w:t>
      </w:r>
    </w:p>
    <w:p w14:paraId="19132E95" w14:textId="77777777" w:rsidR="00C91310" w:rsidRDefault="00C91310" w:rsidP="00844CE8">
      <w:pPr>
        <w:spacing w:after="0" w:line="240" w:lineRule="auto"/>
        <w:jc w:val="both"/>
        <w:rPr>
          <w:rFonts w:ascii="Times New Roman" w:eastAsia="Times New Roman" w:hAnsi="Times New Roman"/>
          <w:b/>
          <w:i/>
          <w:sz w:val="28"/>
          <w:szCs w:val="28"/>
          <w:lang w:eastAsia="ru-RU"/>
        </w:rPr>
      </w:pPr>
    </w:p>
    <w:p w14:paraId="0FEEB84A" w14:textId="77777777" w:rsidR="006B7A90" w:rsidRPr="00C91310" w:rsidRDefault="0019324C" w:rsidP="00844CE8">
      <w:pPr>
        <w:spacing w:after="0" w:line="240" w:lineRule="auto"/>
        <w:jc w:val="both"/>
        <w:rPr>
          <w:rFonts w:ascii="Times New Roman" w:eastAsia="Times New Roman" w:hAnsi="Times New Roman"/>
          <w:b/>
          <w:sz w:val="28"/>
          <w:szCs w:val="28"/>
          <w:lang w:eastAsia="ru-RU"/>
        </w:rPr>
      </w:pPr>
      <w:r w:rsidRPr="00C91310">
        <w:rPr>
          <w:rFonts w:ascii="Times New Roman" w:eastAsia="Times New Roman" w:hAnsi="Times New Roman"/>
          <w:b/>
          <w:sz w:val="28"/>
          <w:szCs w:val="28"/>
          <w:lang w:val="kk" w:eastAsia="ru-RU"/>
        </w:rPr>
        <w:lastRenderedPageBreak/>
        <w:t>Сыртқы түрінің, иісінің, дәмінің сипаттамасы</w:t>
      </w:r>
    </w:p>
    <w:bookmarkEnd w:id="8"/>
    <w:p w14:paraId="54209E29" w14:textId="77777777" w:rsidR="00593575" w:rsidRPr="000E2634" w:rsidRDefault="0019324C" w:rsidP="00593575">
      <w:pPr>
        <w:widowControl w:val="0"/>
        <w:suppressAutoHyphens/>
        <w:autoSpaceDE w:val="0"/>
        <w:autoSpaceDN w:val="0"/>
        <w:spacing w:after="0" w:line="240" w:lineRule="auto"/>
        <w:jc w:val="both"/>
        <w:rPr>
          <w:rFonts w:ascii="Times New Roman" w:eastAsia="Times New Roman" w:hAnsi="Times New Roman"/>
          <w:color w:val="000000"/>
          <w:spacing w:val="-4"/>
          <w:sz w:val="28"/>
          <w:szCs w:val="28"/>
          <w:lang w:val="kk" w:eastAsia="hu-HU"/>
        </w:rPr>
      </w:pPr>
      <w:r w:rsidRPr="00593575">
        <w:rPr>
          <w:rFonts w:ascii="Times New Roman" w:eastAsia="Times New Roman" w:hAnsi="Times New Roman"/>
          <w:color w:val="000000"/>
          <w:spacing w:val="-4"/>
          <w:sz w:val="28"/>
          <w:szCs w:val="28"/>
          <w:lang w:val="kk" w:eastAsia="hu-HU"/>
        </w:rPr>
        <w:t xml:space="preserve">Ақ түсті мөлдір емес корпусы және қақпағы бар, өлшемі «4», қатты желатинді капсулалар. Капсулалардың ішіндегісі - ақ түстен ақ дерлік түске дейінгі түйіршіктелген ұнтақ (4 мг дозасы үшін).  </w:t>
      </w:r>
    </w:p>
    <w:p w14:paraId="02607C57" w14:textId="77777777" w:rsidR="00593575" w:rsidRPr="000E2634" w:rsidRDefault="0019324C" w:rsidP="00593575">
      <w:pPr>
        <w:widowControl w:val="0"/>
        <w:suppressAutoHyphens/>
        <w:autoSpaceDE w:val="0"/>
        <w:autoSpaceDN w:val="0"/>
        <w:spacing w:after="0" w:line="240" w:lineRule="auto"/>
        <w:jc w:val="both"/>
        <w:rPr>
          <w:rFonts w:ascii="Times New Roman" w:eastAsia="Times New Roman" w:hAnsi="Times New Roman"/>
          <w:color w:val="000000"/>
          <w:spacing w:val="-4"/>
          <w:sz w:val="28"/>
          <w:szCs w:val="28"/>
          <w:lang w:val="kk" w:eastAsia="hu-HU"/>
        </w:rPr>
      </w:pPr>
      <w:r w:rsidRPr="00593575">
        <w:rPr>
          <w:rFonts w:ascii="Times New Roman" w:eastAsia="Times New Roman" w:hAnsi="Times New Roman"/>
          <w:color w:val="000000"/>
          <w:spacing w:val="-4"/>
          <w:sz w:val="28"/>
          <w:szCs w:val="28"/>
          <w:lang w:val="kk" w:eastAsia="hu-HU"/>
        </w:rPr>
        <w:t xml:space="preserve">Ақ түсті мөлдір емес корпусы және қақпағы бар, өлшемі «1», қатты желатинді капсулалар. Капсулалардың ішіндегісі - ақ түстен ақ дерлік түске дейінгі түйіршіктелген ұнтақ (10 мг дозасы үшін).  </w:t>
      </w:r>
    </w:p>
    <w:p w14:paraId="4A8EC93B" w14:textId="77777777" w:rsidR="00593575" w:rsidRPr="000E2634" w:rsidRDefault="00593575" w:rsidP="00593575">
      <w:pPr>
        <w:pStyle w:val="ac"/>
        <w:jc w:val="both"/>
        <w:rPr>
          <w:rFonts w:ascii="Times New Roman" w:eastAsia="Times New Roman" w:hAnsi="Times New Roman"/>
          <w:sz w:val="28"/>
          <w:szCs w:val="28"/>
          <w:lang w:val="kk" w:eastAsia="ru-RU"/>
        </w:rPr>
      </w:pPr>
    </w:p>
    <w:p w14:paraId="62CABC0B" w14:textId="77777777" w:rsidR="00C9308C" w:rsidRPr="000E2634" w:rsidRDefault="0019324C" w:rsidP="00844CE8">
      <w:pPr>
        <w:spacing w:after="0" w:line="240" w:lineRule="auto"/>
        <w:jc w:val="both"/>
        <w:rPr>
          <w:rFonts w:ascii="Times New Roman" w:eastAsia="Times New Roman" w:hAnsi="Times New Roman"/>
          <w:b/>
          <w:sz w:val="28"/>
          <w:szCs w:val="28"/>
          <w:lang w:val="kk" w:eastAsia="ru-RU"/>
        </w:rPr>
      </w:pPr>
      <w:bookmarkStart w:id="9" w:name="2175220287"/>
      <w:r>
        <w:rPr>
          <w:rFonts w:ascii="Times New Roman" w:eastAsia="Times New Roman" w:hAnsi="Times New Roman"/>
          <w:b/>
          <w:sz w:val="28"/>
          <w:szCs w:val="28"/>
          <w:lang w:val="kk" w:eastAsia="ru-RU"/>
        </w:rPr>
        <w:t>Шығарылу түрі және қаптамасы</w:t>
      </w:r>
    </w:p>
    <w:p w14:paraId="169CDA26" w14:textId="77777777" w:rsidR="00593575" w:rsidRPr="000E2634" w:rsidRDefault="0019324C" w:rsidP="00593575">
      <w:pPr>
        <w:pStyle w:val="ac"/>
        <w:jc w:val="both"/>
        <w:rPr>
          <w:rFonts w:ascii="Times New Roman" w:eastAsia="Times New Roman" w:hAnsi="Times New Roman"/>
          <w:sz w:val="28"/>
          <w:szCs w:val="28"/>
          <w:lang w:val="kk" w:eastAsia="ru-RU"/>
        </w:rPr>
      </w:pPr>
      <w:r w:rsidRPr="00593575">
        <w:rPr>
          <w:rFonts w:ascii="Times New Roman" w:eastAsia="Times New Roman" w:hAnsi="Times New Roman"/>
          <w:sz w:val="28"/>
          <w:szCs w:val="28"/>
          <w:lang w:val="kk" w:eastAsia="ru-RU"/>
        </w:rPr>
        <w:t>10 капсуладан алюминий фольгадан (Alu/Alu) жасалған пішінді ұяшықты қаптамаға салынған.</w:t>
      </w:r>
    </w:p>
    <w:p w14:paraId="1A69A9B7" w14:textId="77777777" w:rsidR="00593575" w:rsidRPr="000E2634" w:rsidRDefault="0019324C" w:rsidP="00593575">
      <w:pPr>
        <w:pStyle w:val="ac"/>
        <w:jc w:val="both"/>
        <w:rPr>
          <w:rFonts w:ascii="Times New Roman" w:eastAsia="Times New Roman" w:hAnsi="Times New Roman"/>
          <w:sz w:val="28"/>
          <w:szCs w:val="28"/>
          <w:lang w:val="kk" w:eastAsia="ru-RU"/>
        </w:rPr>
      </w:pPr>
      <w:r w:rsidRPr="00593575">
        <w:rPr>
          <w:rFonts w:ascii="Times New Roman" w:eastAsia="Times New Roman" w:hAnsi="Times New Roman"/>
          <w:sz w:val="28"/>
          <w:szCs w:val="28"/>
          <w:lang w:val="kk" w:eastAsia="ru-RU"/>
        </w:rPr>
        <w:t>Пішінді ұяшықты 3 қаптамадан медициналық қолдану жөніндегі қазақ және орыс тілдеріндегі нұсқаулықпен бірге картон қорапшаға салынған.</w:t>
      </w:r>
    </w:p>
    <w:p w14:paraId="62A09703" w14:textId="77777777" w:rsidR="006D5B76" w:rsidRPr="000E2634" w:rsidRDefault="006D5B76" w:rsidP="00844CE8">
      <w:pPr>
        <w:spacing w:after="0" w:line="240" w:lineRule="auto"/>
        <w:jc w:val="both"/>
        <w:rPr>
          <w:rFonts w:ascii="Times New Roman" w:eastAsia="Times New Roman" w:hAnsi="Times New Roman"/>
          <w:b/>
          <w:sz w:val="28"/>
          <w:szCs w:val="28"/>
          <w:lang w:val="kk" w:eastAsia="ru-RU"/>
        </w:rPr>
      </w:pPr>
    </w:p>
    <w:p w14:paraId="45CE3D82" w14:textId="77777777" w:rsidR="00844CE8" w:rsidRPr="000E2634" w:rsidRDefault="0019324C"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Сақтау мерзімі </w:t>
      </w:r>
    </w:p>
    <w:p w14:paraId="141A81E4" w14:textId="77777777" w:rsidR="00593575" w:rsidRPr="000E2634" w:rsidRDefault="0019324C" w:rsidP="00844CE8">
      <w:pPr>
        <w:spacing w:after="0" w:line="240" w:lineRule="auto"/>
        <w:jc w:val="both"/>
        <w:rPr>
          <w:rFonts w:ascii="Times New Roman" w:eastAsia="Times New Roman" w:hAnsi="Times New Roman"/>
          <w:sz w:val="28"/>
          <w:szCs w:val="28"/>
          <w:lang w:val="kk" w:eastAsia="ru-RU"/>
        </w:rPr>
      </w:pPr>
      <w:r w:rsidRPr="00593575">
        <w:rPr>
          <w:rFonts w:ascii="Times New Roman" w:eastAsia="Times New Roman" w:hAnsi="Times New Roman"/>
          <w:sz w:val="28"/>
          <w:szCs w:val="28"/>
          <w:lang w:val="kk" w:eastAsia="ru-RU"/>
        </w:rPr>
        <w:t>2 жыл</w:t>
      </w:r>
    </w:p>
    <w:p w14:paraId="57F5BD40" w14:textId="77777777" w:rsidR="000E01AB" w:rsidRPr="000E2634" w:rsidRDefault="0019324C" w:rsidP="00844CE8">
      <w:pPr>
        <w:spacing w:after="0" w:line="240" w:lineRule="auto"/>
        <w:jc w:val="both"/>
        <w:rPr>
          <w:rFonts w:ascii="Times New Roman" w:eastAsia="Times New Roman" w:hAnsi="Times New Roman"/>
          <w:sz w:val="28"/>
          <w:szCs w:val="28"/>
          <w:lang w:val="kk" w:eastAsia="ru-RU"/>
        </w:rPr>
      </w:pPr>
      <w:r w:rsidRPr="00844CE8">
        <w:rPr>
          <w:rFonts w:ascii="Times New Roman" w:eastAsia="Times New Roman" w:hAnsi="Times New Roman"/>
          <w:sz w:val="28"/>
          <w:szCs w:val="28"/>
          <w:lang w:val="kk" w:eastAsia="ru-RU"/>
        </w:rPr>
        <w:t>Жарамдылық мерзімі өткеннен кейін қолдануға болмайды!</w:t>
      </w:r>
    </w:p>
    <w:p w14:paraId="096A2DA6" w14:textId="77777777" w:rsidR="00DC33F0" w:rsidRPr="000E2634" w:rsidRDefault="00DC33F0" w:rsidP="00844CE8">
      <w:pPr>
        <w:spacing w:after="0" w:line="240" w:lineRule="auto"/>
        <w:jc w:val="both"/>
        <w:rPr>
          <w:rFonts w:ascii="Times New Roman" w:eastAsia="Times New Roman" w:hAnsi="Times New Roman"/>
          <w:b/>
          <w:i/>
          <w:sz w:val="28"/>
          <w:szCs w:val="28"/>
          <w:lang w:val="kk" w:eastAsia="ru-RU"/>
        </w:rPr>
      </w:pPr>
      <w:bookmarkStart w:id="10" w:name="2175220288"/>
      <w:bookmarkEnd w:id="9"/>
    </w:p>
    <w:p w14:paraId="4965F446" w14:textId="77777777" w:rsidR="000E01AB" w:rsidRPr="000E2634" w:rsidRDefault="0019324C" w:rsidP="00844CE8">
      <w:pPr>
        <w:spacing w:after="0" w:line="240" w:lineRule="auto"/>
        <w:jc w:val="both"/>
        <w:rPr>
          <w:rFonts w:ascii="Times New Roman" w:eastAsia="Times New Roman" w:hAnsi="Times New Roman"/>
          <w:b/>
          <w:i/>
          <w:sz w:val="28"/>
          <w:szCs w:val="28"/>
          <w:lang w:val="kk" w:eastAsia="ru-RU"/>
        </w:rPr>
      </w:pPr>
      <w:r w:rsidRPr="00844CE8">
        <w:rPr>
          <w:rFonts w:ascii="Times New Roman" w:eastAsia="Times New Roman" w:hAnsi="Times New Roman"/>
          <w:b/>
          <w:i/>
          <w:sz w:val="28"/>
          <w:szCs w:val="28"/>
          <w:lang w:val="kk" w:eastAsia="ru-RU"/>
        </w:rPr>
        <w:t>Сақтау шарттары</w:t>
      </w:r>
    </w:p>
    <w:p w14:paraId="6758F965" w14:textId="77777777" w:rsidR="00593575" w:rsidRPr="000E2634" w:rsidRDefault="0019324C" w:rsidP="00593575">
      <w:pPr>
        <w:spacing w:after="0" w:line="240" w:lineRule="auto"/>
        <w:jc w:val="both"/>
        <w:rPr>
          <w:rFonts w:ascii="Times New Roman" w:hAnsi="Times New Roman"/>
          <w:sz w:val="28"/>
          <w:szCs w:val="28"/>
          <w:lang w:val="kk"/>
        </w:rPr>
      </w:pPr>
      <w:r w:rsidRPr="00593575">
        <w:rPr>
          <w:rFonts w:ascii="Times New Roman" w:hAnsi="Times New Roman"/>
          <w:sz w:val="28"/>
          <w:szCs w:val="28"/>
          <w:lang w:val="kk"/>
        </w:rPr>
        <w:t xml:space="preserve">Құрғақ, жарықтан қорғалған жерде, 30 ºС-ден аспайтын температурада сақтау керек. </w:t>
      </w:r>
    </w:p>
    <w:p w14:paraId="5B647AF8" w14:textId="77777777" w:rsidR="00D14D61" w:rsidRPr="000E2634" w:rsidRDefault="0019324C" w:rsidP="00844CE8">
      <w:pPr>
        <w:spacing w:after="0" w:line="240" w:lineRule="auto"/>
        <w:jc w:val="both"/>
        <w:rPr>
          <w:rFonts w:ascii="Times New Roman" w:hAnsi="Times New Roman"/>
          <w:sz w:val="28"/>
          <w:szCs w:val="28"/>
          <w:lang w:val="kk"/>
        </w:rPr>
      </w:pPr>
      <w:r w:rsidRPr="00844CE8">
        <w:rPr>
          <w:rFonts w:ascii="Times New Roman" w:hAnsi="Times New Roman"/>
          <w:sz w:val="28"/>
          <w:szCs w:val="28"/>
          <w:lang w:val="kk"/>
        </w:rPr>
        <w:t xml:space="preserve">Балалардың қолы жетпейтін жерде сақтау керек! </w:t>
      </w:r>
      <w:bookmarkStart w:id="11" w:name="2175220289"/>
      <w:bookmarkEnd w:id="10"/>
    </w:p>
    <w:bookmarkEnd w:id="11"/>
    <w:p w14:paraId="38CE6FC9" w14:textId="77777777" w:rsidR="006B7A90" w:rsidRPr="000E2634" w:rsidRDefault="006B7A90" w:rsidP="00844CE8">
      <w:pPr>
        <w:pStyle w:val="ac"/>
        <w:jc w:val="both"/>
        <w:rPr>
          <w:rFonts w:ascii="Times New Roman" w:eastAsia="Times New Roman" w:hAnsi="Times New Roman"/>
          <w:sz w:val="28"/>
          <w:szCs w:val="28"/>
          <w:lang w:val="kk" w:eastAsia="ru-RU"/>
        </w:rPr>
      </w:pPr>
    </w:p>
    <w:p w14:paraId="62A336E0" w14:textId="77777777" w:rsidR="00F545E0" w:rsidRPr="000E2634" w:rsidRDefault="0019324C" w:rsidP="00844CE8">
      <w:pPr>
        <w:spacing w:after="0" w:line="240" w:lineRule="auto"/>
        <w:jc w:val="both"/>
        <w:rPr>
          <w:rFonts w:ascii="Times New Roman" w:hAnsi="Times New Roman"/>
          <w:b/>
          <w:color w:val="000000"/>
          <w:sz w:val="28"/>
          <w:szCs w:val="28"/>
          <w:lang w:val="kk"/>
        </w:rPr>
      </w:pPr>
      <w:r w:rsidRPr="006C6558">
        <w:rPr>
          <w:rFonts w:ascii="Times New Roman" w:hAnsi="Times New Roman"/>
          <w:b/>
          <w:color w:val="000000"/>
          <w:sz w:val="28"/>
          <w:szCs w:val="28"/>
          <w:lang w:val="kk"/>
        </w:rPr>
        <w:t xml:space="preserve">Дәріханалардан босатылу шарттары </w:t>
      </w:r>
    </w:p>
    <w:p w14:paraId="2A7D2CCE" w14:textId="77777777" w:rsidR="00593575" w:rsidRPr="000E2634" w:rsidRDefault="0019324C" w:rsidP="00593575">
      <w:pPr>
        <w:autoSpaceDE w:val="0"/>
        <w:autoSpaceDN w:val="0"/>
        <w:adjustRightInd w:val="0"/>
        <w:spacing w:after="0" w:line="240" w:lineRule="auto"/>
        <w:rPr>
          <w:rFonts w:ascii="Times New Roman" w:hAnsi="Times New Roman"/>
          <w:bCs/>
          <w:sz w:val="28"/>
          <w:szCs w:val="28"/>
          <w:lang w:val="kk"/>
        </w:rPr>
      </w:pPr>
      <w:r w:rsidRPr="00593575">
        <w:rPr>
          <w:rFonts w:ascii="Times New Roman" w:hAnsi="Times New Roman"/>
          <w:bCs/>
          <w:sz w:val="28"/>
          <w:szCs w:val="28"/>
          <w:lang w:val="kk"/>
        </w:rPr>
        <w:t>Рецепт арқылы</w:t>
      </w:r>
    </w:p>
    <w:p w14:paraId="1F2CB73A" w14:textId="77777777" w:rsidR="006C6558" w:rsidRPr="000E2634" w:rsidRDefault="006C6558" w:rsidP="00844CE8">
      <w:pPr>
        <w:spacing w:after="0" w:line="240" w:lineRule="auto"/>
        <w:jc w:val="both"/>
        <w:rPr>
          <w:rFonts w:ascii="Times New Roman" w:eastAsia="Times New Roman" w:hAnsi="Times New Roman"/>
          <w:b/>
          <w:sz w:val="28"/>
          <w:szCs w:val="28"/>
          <w:lang w:val="kk" w:eastAsia="ru-RU"/>
        </w:rPr>
      </w:pPr>
    </w:p>
    <w:p w14:paraId="117DDE20" w14:textId="77777777" w:rsidR="006B7A90" w:rsidRPr="000E2634" w:rsidRDefault="0019324C"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Өндіруші туралы мәліметтер </w:t>
      </w:r>
    </w:p>
    <w:p w14:paraId="24BF31FE" w14:textId="77777777" w:rsidR="00190B30" w:rsidRPr="00190B30" w:rsidRDefault="0019324C"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BDR Pharmaceuticals International Pvt. Ltd.</w:t>
      </w:r>
    </w:p>
    <w:p w14:paraId="55ED91DF" w14:textId="77777777" w:rsidR="00190B30" w:rsidRPr="00190B30" w:rsidRDefault="0019324C"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R.S. No. 578, Near Effluent Channel Road,</w:t>
      </w:r>
    </w:p>
    <w:p w14:paraId="1602057C" w14:textId="77777777" w:rsidR="00190B30" w:rsidRPr="00190B30" w:rsidRDefault="0019324C"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Village Luna, Taluka Padra,</w:t>
      </w:r>
    </w:p>
    <w:p w14:paraId="669927FB" w14:textId="77777777" w:rsidR="00190B30" w:rsidRPr="00190B30" w:rsidRDefault="0019324C"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District Vadodara/Вадодара - 391 440, Gujarat, Үндістан</w:t>
      </w:r>
    </w:p>
    <w:p w14:paraId="1C9FC265" w14:textId="77777777" w:rsidR="00190B30" w:rsidRPr="000E2634" w:rsidRDefault="0019324C"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A25421">
        <w:rPr>
          <w:rFonts w:ascii="Times New Roman" w:eastAsia="Microsoft Sans Serif" w:hAnsi="Times New Roman"/>
          <w:sz w:val="28"/>
          <w:szCs w:val="28"/>
          <w:lang w:val="kk" w:eastAsia="ru-RU" w:bidi="ru-RU"/>
        </w:rPr>
        <w:t>Тел: + 91 – 22 – 4056 0560, факс: + 91 – 22 – 4056 0555</w:t>
      </w:r>
    </w:p>
    <w:p w14:paraId="37F159FC" w14:textId="77777777" w:rsidR="00DC33F0" w:rsidRPr="000E2634" w:rsidRDefault="0019324C"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 xml:space="preserve">e-mail: </w:t>
      </w:r>
      <w:hyperlink r:id="rId9" w:history="1">
        <w:r w:rsidRPr="00431E48">
          <w:rPr>
            <w:rStyle w:val="af"/>
            <w:rFonts w:ascii="Times New Roman" w:eastAsia="Microsoft Sans Serif" w:hAnsi="Times New Roman"/>
            <w:sz w:val="28"/>
            <w:szCs w:val="28"/>
            <w:lang w:val="kk" w:eastAsia="ru-RU" w:bidi="ru-RU"/>
          </w:rPr>
          <w:t>bdrpharma@vsnl.com</w:t>
        </w:r>
      </w:hyperlink>
    </w:p>
    <w:p w14:paraId="4115E25A" w14:textId="77777777" w:rsidR="00190B30" w:rsidRPr="000E2634" w:rsidRDefault="00190B30" w:rsidP="00190B30">
      <w:pPr>
        <w:autoSpaceDE w:val="0"/>
        <w:autoSpaceDN w:val="0"/>
        <w:spacing w:after="0" w:line="240" w:lineRule="auto"/>
        <w:jc w:val="both"/>
        <w:rPr>
          <w:rFonts w:ascii="Times New Roman" w:eastAsia="Times New Roman" w:hAnsi="Times New Roman"/>
          <w:b/>
          <w:sz w:val="28"/>
          <w:szCs w:val="28"/>
          <w:lang w:val="en-US" w:eastAsia="ru-RU"/>
        </w:rPr>
      </w:pPr>
    </w:p>
    <w:p w14:paraId="7F996D4F" w14:textId="77777777" w:rsidR="00D76048" w:rsidRPr="000E2634" w:rsidRDefault="0019324C" w:rsidP="00844CE8">
      <w:pPr>
        <w:autoSpaceDE w:val="0"/>
        <w:autoSpaceDN w:val="0"/>
        <w:spacing w:after="0" w:line="240" w:lineRule="auto"/>
        <w:jc w:val="both"/>
        <w:rPr>
          <w:rFonts w:ascii="Times New Roman" w:eastAsia="Times New Roman" w:hAnsi="Times New Roman"/>
          <w:b/>
          <w:sz w:val="28"/>
          <w:szCs w:val="28"/>
          <w:lang w:val="en-US" w:eastAsia="ru-RU"/>
        </w:rPr>
      </w:pPr>
      <w:r w:rsidRPr="00844CE8">
        <w:rPr>
          <w:rFonts w:ascii="Times New Roman" w:eastAsia="Times New Roman" w:hAnsi="Times New Roman"/>
          <w:b/>
          <w:sz w:val="28"/>
          <w:szCs w:val="28"/>
          <w:lang w:val="kk" w:eastAsia="ru-RU"/>
        </w:rPr>
        <w:t>Тіркеу куәлігінің ұстаушысы</w:t>
      </w:r>
    </w:p>
    <w:p w14:paraId="3C036F01" w14:textId="77777777" w:rsidR="00190B30" w:rsidRPr="00190B30" w:rsidRDefault="0019324C"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BDR Pharmaceuticals International Pvt. Ltd.</w:t>
      </w:r>
    </w:p>
    <w:p w14:paraId="6AC64437" w14:textId="77777777" w:rsidR="00190B30" w:rsidRPr="00190B30" w:rsidRDefault="0019324C"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R.S. No. 578, Near Effluent Channel Road,</w:t>
      </w:r>
    </w:p>
    <w:p w14:paraId="5333DD6D" w14:textId="77777777" w:rsidR="00190B30" w:rsidRPr="00190B30" w:rsidRDefault="0019324C"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Village Luna, Taluka Padra,</w:t>
      </w:r>
    </w:p>
    <w:p w14:paraId="07C28AB9" w14:textId="77777777" w:rsidR="00190B30" w:rsidRPr="00190B30" w:rsidRDefault="0019324C"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District Vadodara/Вадодара - 391 440, Gujarat, Үндістан</w:t>
      </w:r>
    </w:p>
    <w:p w14:paraId="4D5092CE" w14:textId="77777777" w:rsidR="00190B30" w:rsidRPr="000E2634" w:rsidRDefault="0019324C" w:rsidP="00190B30">
      <w:pPr>
        <w:pStyle w:val="21"/>
        <w:spacing w:after="0" w:line="240" w:lineRule="auto"/>
        <w:jc w:val="both"/>
        <w:rPr>
          <w:rFonts w:ascii="Times New Roman" w:eastAsia="Microsoft Sans Serif" w:hAnsi="Times New Roman"/>
          <w:sz w:val="28"/>
          <w:szCs w:val="28"/>
          <w:lang w:val="en-US" w:eastAsia="ru-RU" w:bidi="ru-RU"/>
        </w:rPr>
      </w:pPr>
      <w:r w:rsidRPr="00A25421">
        <w:rPr>
          <w:rFonts w:ascii="Times New Roman" w:eastAsia="Microsoft Sans Serif" w:hAnsi="Times New Roman"/>
          <w:sz w:val="28"/>
          <w:szCs w:val="28"/>
          <w:lang w:val="kk" w:eastAsia="ru-RU" w:bidi="ru-RU"/>
        </w:rPr>
        <w:t>Тел: + 91 – 22 – 4056 0560, факс: + 91 – 22 – 4056 0555</w:t>
      </w:r>
    </w:p>
    <w:p w14:paraId="271CBA23" w14:textId="77777777" w:rsidR="00C91310" w:rsidRPr="000E2634" w:rsidRDefault="0019324C"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 xml:space="preserve">e-mail: </w:t>
      </w:r>
      <w:hyperlink r:id="rId10" w:history="1">
        <w:r w:rsidRPr="00431E48">
          <w:rPr>
            <w:rStyle w:val="af"/>
            <w:rFonts w:ascii="Times New Roman" w:eastAsia="Microsoft Sans Serif" w:hAnsi="Times New Roman"/>
            <w:sz w:val="28"/>
            <w:szCs w:val="28"/>
            <w:lang w:val="kk" w:eastAsia="ru-RU" w:bidi="ru-RU"/>
          </w:rPr>
          <w:t>bdrpharma@vsnl.com</w:t>
        </w:r>
      </w:hyperlink>
    </w:p>
    <w:p w14:paraId="141D8744" w14:textId="77777777" w:rsidR="00190B30" w:rsidRPr="000E2634" w:rsidRDefault="00190B30" w:rsidP="00190B30">
      <w:pPr>
        <w:pStyle w:val="21"/>
        <w:spacing w:after="0" w:line="240" w:lineRule="auto"/>
        <w:jc w:val="both"/>
        <w:rPr>
          <w:rFonts w:ascii="Times New Roman" w:hAnsi="Times New Roman"/>
          <w:b/>
          <w:iCs/>
          <w:sz w:val="28"/>
          <w:szCs w:val="28"/>
          <w:lang w:val="en-US"/>
        </w:rPr>
      </w:pPr>
    </w:p>
    <w:p w14:paraId="4BDAF82B" w14:textId="77777777" w:rsidR="00593575" w:rsidRPr="000E2634" w:rsidRDefault="0019324C" w:rsidP="00593575">
      <w:pPr>
        <w:spacing w:after="0" w:line="240" w:lineRule="auto"/>
        <w:jc w:val="both"/>
        <w:rPr>
          <w:rFonts w:ascii="Times New Roman" w:eastAsia="Times New Roman" w:hAnsi="Times New Roman"/>
          <w:b/>
          <w:color w:val="000000"/>
          <w:sz w:val="28"/>
          <w:szCs w:val="20"/>
          <w:lang w:val="en-US" w:eastAsia="cs-CZ"/>
        </w:rPr>
      </w:pPr>
      <w:r w:rsidRPr="00EB24C7">
        <w:rPr>
          <w:rFonts w:ascii="Times New Roman" w:eastAsia="Times New Roman" w:hAnsi="Times New Roman"/>
          <w:b/>
          <w:color w:val="000000"/>
          <w:sz w:val="28"/>
          <w:szCs w:val="20"/>
          <w:lang w:val="kk" w:eastAsia="cs-CZ"/>
        </w:rPr>
        <w:lastRenderedPageBreak/>
        <w:t xml:space="preserve">Қазақстан Республикасы аумағында тұтынушылардан дәрілік заттар сапасына қатысты шағымдар (ұсыныстар) қабылдайтын ұйымның атауы, мекенжайы және байланыс деректері (телефон, факс, электронды пошта)  </w:t>
      </w:r>
    </w:p>
    <w:p w14:paraId="2A6F79DE" w14:textId="77777777" w:rsidR="00CF74E6" w:rsidRPr="000E2634" w:rsidRDefault="0019324C" w:rsidP="00593575">
      <w:pPr>
        <w:autoSpaceDE w:val="0"/>
        <w:autoSpaceDN w:val="0"/>
        <w:spacing w:after="0" w:line="240" w:lineRule="auto"/>
        <w:jc w:val="both"/>
        <w:rPr>
          <w:rFonts w:ascii="Times New Roman" w:eastAsia="Times New Roman" w:hAnsi="Times New Roman"/>
          <w:bCs/>
          <w:iCs/>
          <w:color w:val="000000"/>
          <w:sz w:val="28"/>
          <w:szCs w:val="20"/>
          <w:lang w:val="en-US" w:eastAsia="cs-CZ"/>
        </w:rPr>
      </w:pPr>
      <w:r w:rsidRPr="00EB24C7">
        <w:rPr>
          <w:rFonts w:ascii="Times New Roman" w:eastAsia="Times New Roman" w:hAnsi="Times New Roman"/>
          <w:bCs/>
          <w:iCs/>
          <w:color w:val="000000"/>
          <w:sz w:val="28"/>
          <w:szCs w:val="20"/>
          <w:lang w:val="kk" w:eastAsia="cs-CZ"/>
        </w:rPr>
        <w:t xml:space="preserve">«Rogers Pharma» ЖШС, Қазақстан Республикасы, 050043, Алматы қ., Мирас ш.а., 157, 2-блок, т. е. 819. </w:t>
      </w:r>
    </w:p>
    <w:p w14:paraId="11A2F0E0" w14:textId="77777777" w:rsidR="007C5C9A" w:rsidRPr="000E2634" w:rsidRDefault="0019324C" w:rsidP="00593575">
      <w:pPr>
        <w:autoSpaceDE w:val="0"/>
        <w:autoSpaceDN w:val="0"/>
        <w:spacing w:after="0" w:line="240" w:lineRule="auto"/>
        <w:jc w:val="both"/>
        <w:rPr>
          <w:rFonts w:ascii="Times New Roman" w:eastAsia="Times New Roman" w:hAnsi="Times New Roman"/>
          <w:bCs/>
          <w:iCs/>
          <w:color w:val="000000"/>
          <w:sz w:val="28"/>
          <w:szCs w:val="20"/>
          <w:lang w:val="en-US" w:eastAsia="cs-CZ"/>
        </w:rPr>
      </w:pPr>
      <w:r w:rsidRPr="00EB24C7">
        <w:rPr>
          <w:rFonts w:ascii="Times New Roman" w:eastAsia="Times New Roman" w:hAnsi="Times New Roman"/>
          <w:bCs/>
          <w:iCs/>
          <w:color w:val="000000"/>
          <w:sz w:val="28"/>
          <w:szCs w:val="20"/>
          <w:lang w:val="kk" w:eastAsia="cs-CZ"/>
        </w:rPr>
        <w:t xml:space="preserve">Тел. +7 (727) 311-81-96/97, </w:t>
      </w:r>
    </w:p>
    <w:p w14:paraId="32FF6FD5" w14:textId="77777777" w:rsidR="00593575" w:rsidRPr="000E2634" w:rsidRDefault="0019324C" w:rsidP="00593575">
      <w:pPr>
        <w:autoSpaceDE w:val="0"/>
        <w:autoSpaceDN w:val="0"/>
        <w:spacing w:after="0" w:line="240" w:lineRule="auto"/>
        <w:jc w:val="both"/>
        <w:rPr>
          <w:rFonts w:ascii="Times New Roman" w:eastAsia="Times New Roman" w:hAnsi="Times New Roman"/>
          <w:bCs/>
          <w:iCs/>
          <w:color w:val="000000"/>
          <w:sz w:val="28"/>
          <w:szCs w:val="20"/>
          <w:lang w:val="en-US" w:eastAsia="cs-CZ"/>
        </w:rPr>
      </w:pPr>
      <w:r>
        <w:rPr>
          <w:rFonts w:ascii="Times New Roman" w:eastAsia="Times New Roman" w:hAnsi="Times New Roman"/>
          <w:bCs/>
          <w:iCs/>
          <w:color w:val="000000"/>
          <w:sz w:val="28"/>
          <w:szCs w:val="20"/>
          <w:lang w:val="kk" w:eastAsia="cs-CZ"/>
        </w:rPr>
        <w:t xml:space="preserve">e-mail: </w:t>
      </w:r>
      <w:hyperlink r:id="rId11" w:history="1">
        <w:r w:rsidRPr="00A36A97">
          <w:rPr>
            <w:rStyle w:val="af"/>
            <w:rFonts w:ascii="Times New Roman" w:eastAsia="Times New Roman" w:hAnsi="Times New Roman"/>
            <w:bCs/>
            <w:iCs/>
            <w:sz w:val="28"/>
            <w:szCs w:val="20"/>
            <w:lang w:val="kk" w:eastAsia="cs-CZ"/>
          </w:rPr>
          <w:t>office.secretary@rogersgroup.in</w:t>
        </w:r>
      </w:hyperlink>
    </w:p>
    <w:p w14:paraId="0C720989" w14:textId="77777777" w:rsidR="00593575" w:rsidRPr="000E2634" w:rsidRDefault="00593575" w:rsidP="00593575">
      <w:pPr>
        <w:autoSpaceDE w:val="0"/>
        <w:autoSpaceDN w:val="0"/>
        <w:spacing w:after="0" w:line="240" w:lineRule="auto"/>
        <w:jc w:val="both"/>
        <w:rPr>
          <w:rFonts w:ascii="Times New Roman" w:eastAsia="Times New Roman" w:hAnsi="Times New Roman"/>
          <w:bCs/>
          <w:iCs/>
          <w:sz w:val="28"/>
          <w:szCs w:val="20"/>
          <w:lang w:val="en-US" w:eastAsia="cs-CZ"/>
        </w:rPr>
      </w:pPr>
    </w:p>
    <w:p w14:paraId="0DE4875E" w14:textId="77777777" w:rsidR="00593575" w:rsidRPr="000E2634" w:rsidRDefault="0019324C" w:rsidP="00593575">
      <w:pPr>
        <w:autoSpaceDE w:val="0"/>
        <w:autoSpaceDN w:val="0"/>
        <w:spacing w:after="0" w:line="240" w:lineRule="auto"/>
        <w:jc w:val="both"/>
        <w:rPr>
          <w:rFonts w:ascii="Times New Roman" w:eastAsia="Times New Roman" w:hAnsi="Times New Roman"/>
          <w:b/>
          <w:bCs/>
          <w:iCs/>
          <w:color w:val="000000"/>
          <w:sz w:val="28"/>
          <w:szCs w:val="20"/>
          <w:lang w:val="en-US" w:eastAsia="cs-CZ"/>
        </w:rPr>
      </w:pPr>
      <w:r w:rsidRPr="00EB24C7">
        <w:rPr>
          <w:rFonts w:ascii="Times New Roman" w:eastAsia="Times New Roman" w:hAnsi="Times New Roman"/>
          <w:b/>
          <w:bCs/>
          <w:iCs/>
          <w:color w:val="000000"/>
          <w:sz w:val="28"/>
          <w:szCs w:val="20"/>
          <w:lang w:val="kk" w:eastAsia="cs-CZ"/>
        </w:rPr>
        <w:t xml:space="preserve">Қазақстан Республикасы аумағында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14:paraId="1329D647" w14:textId="77777777" w:rsidR="00CF74E6" w:rsidRDefault="0019324C"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sidRPr="00EB24C7">
        <w:rPr>
          <w:rFonts w:ascii="Times New Roman" w:eastAsia="Times New Roman" w:hAnsi="Times New Roman"/>
          <w:bCs/>
          <w:iCs/>
          <w:color w:val="000000"/>
          <w:sz w:val="28"/>
          <w:szCs w:val="20"/>
          <w:lang w:val="kk" w:eastAsia="cs-CZ"/>
        </w:rPr>
        <w:t xml:space="preserve">Канумуру И.Г., Қазақстан Республикасы, 050043, Алматы қ., Мирас ш.а., 157, 2-блок, т. е. 819. </w:t>
      </w:r>
    </w:p>
    <w:p w14:paraId="470E0CF4" w14:textId="77777777" w:rsidR="00190B30" w:rsidRDefault="0019324C"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sidRPr="00EB24C7">
        <w:rPr>
          <w:rFonts w:ascii="Times New Roman" w:eastAsia="Times New Roman" w:hAnsi="Times New Roman"/>
          <w:bCs/>
          <w:iCs/>
          <w:color w:val="000000"/>
          <w:sz w:val="28"/>
          <w:szCs w:val="20"/>
          <w:lang w:val="kk" w:eastAsia="cs-CZ"/>
        </w:rPr>
        <w:t xml:space="preserve">Тел. +7 (727) 311-81-96/97, </w:t>
      </w:r>
    </w:p>
    <w:p w14:paraId="0113B819" w14:textId="77777777" w:rsidR="00A25421" w:rsidRDefault="0019324C"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sidRPr="00A25421">
        <w:rPr>
          <w:rFonts w:ascii="Times New Roman" w:eastAsia="Times New Roman" w:hAnsi="Times New Roman"/>
          <w:bCs/>
          <w:iCs/>
          <w:color w:val="000000"/>
          <w:sz w:val="28"/>
          <w:szCs w:val="20"/>
          <w:lang w:val="kk" w:eastAsia="cs-CZ"/>
        </w:rPr>
        <w:t>24 сағат бойы қолжетімді ұялы телефон: +7 747 991 19 04</w:t>
      </w:r>
    </w:p>
    <w:p w14:paraId="6C8A472F" w14:textId="77777777" w:rsidR="00593575" w:rsidRPr="00371B14" w:rsidRDefault="0019324C" w:rsidP="00593575">
      <w:pPr>
        <w:autoSpaceDE w:val="0"/>
        <w:autoSpaceDN w:val="0"/>
        <w:spacing w:after="0" w:line="240" w:lineRule="auto"/>
        <w:jc w:val="both"/>
        <w:rPr>
          <w:rFonts w:ascii="Times New Roman" w:eastAsia="Times New Roman" w:hAnsi="Times New Roman"/>
          <w:bCs/>
          <w:iCs/>
          <w:color w:val="000000"/>
          <w:sz w:val="28"/>
          <w:szCs w:val="20"/>
          <w:lang w:val="en-US" w:eastAsia="cs-CZ"/>
        </w:rPr>
      </w:pPr>
      <w:r>
        <w:rPr>
          <w:rFonts w:ascii="Times New Roman" w:eastAsia="Times New Roman" w:hAnsi="Times New Roman"/>
          <w:bCs/>
          <w:iCs/>
          <w:color w:val="000000"/>
          <w:sz w:val="28"/>
          <w:szCs w:val="20"/>
          <w:lang w:val="kk" w:eastAsia="cs-CZ"/>
        </w:rPr>
        <w:t xml:space="preserve">e-mail: </w:t>
      </w:r>
      <w:hyperlink r:id="rId12" w:history="1">
        <w:r w:rsidR="00CF74E6" w:rsidRPr="00A36A97">
          <w:rPr>
            <w:rStyle w:val="af"/>
            <w:rFonts w:ascii="Times New Roman" w:eastAsia="Times New Roman" w:hAnsi="Times New Roman"/>
            <w:bCs/>
            <w:iCs/>
            <w:sz w:val="28"/>
            <w:szCs w:val="20"/>
            <w:lang w:val="kk" w:eastAsia="cs-CZ"/>
          </w:rPr>
          <w:t>irina.volovnikova@gmail.com</w:t>
        </w:r>
      </w:hyperlink>
    </w:p>
    <w:p w14:paraId="0FD9C772" w14:textId="77777777" w:rsidR="00593575" w:rsidRPr="00371B14" w:rsidRDefault="00593575" w:rsidP="00593575">
      <w:pPr>
        <w:autoSpaceDE w:val="0"/>
        <w:autoSpaceDN w:val="0"/>
        <w:spacing w:after="0" w:line="240" w:lineRule="auto"/>
        <w:jc w:val="both"/>
        <w:rPr>
          <w:rFonts w:ascii="Times New Roman" w:eastAsia="Times New Roman" w:hAnsi="Times New Roman"/>
          <w:bCs/>
          <w:iCs/>
          <w:color w:val="000000"/>
          <w:sz w:val="28"/>
          <w:szCs w:val="20"/>
          <w:lang w:val="en-US" w:eastAsia="cs-CZ"/>
        </w:rPr>
      </w:pPr>
    </w:p>
    <w:p w14:paraId="30C518B0" w14:textId="77777777" w:rsidR="00593575" w:rsidRPr="00371B14" w:rsidRDefault="00593575" w:rsidP="00593575">
      <w:pPr>
        <w:autoSpaceDE w:val="0"/>
        <w:autoSpaceDN w:val="0"/>
        <w:spacing w:after="0" w:line="240" w:lineRule="auto"/>
        <w:jc w:val="both"/>
        <w:rPr>
          <w:rFonts w:ascii="Times New Roman" w:eastAsia="Times New Roman" w:hAnsi="Times New Roman"/>
          <w:sz w:val="28"/>
          <w:szCs w:val="28"/>
          <w:lang w:val="en-US" w:eastAsia="ru-RU"/>
        </w:rPr>
      </w:pPr>
    </w:p>
    <w:p w14:paraId="1450DB3A" w14:textId="77777777" w:rsidR="00593575" w:rsidRPr="007365A8" w:rsidRDefault="00593575" w:rsidP="00593575">
      <w:pPr>
        <w:autoSpaceDE w:val="0"/>
        <w:autoSpaceDN w:val="0"/>
        <w:spacing w:after="0" w:line="240" w:lineRule="auto"/>
        <w:jc w:val="both"/>
        <w:rPr>
          <w:rFonts w:ascii="Times New Roman" w:eastAsia="Times New Roman" w:hAnsi="Times New Roman"/>
          <w:bCs/>
          <w:iCs/>
          <w:sz w:val="28"/>
          <w:szCs w:val="28"/>
          <w:lang w:val="cs-CZ" w:eastAsia="ru-RU"/>
        </w:rPr>
      </w:pPr>
    </w:p>
    <w:p w14:paraId="7CF6F7E3" w14:textId="77777777" w:rsidR="00593575" w:rsidRPr="00EE202A" w:rsidRDefault="00593575" w:rsidP="00593575">
      <w:pPr>
        <w:pStyle w:val="ac"/>
        <w:rPr>
          <w:rFonts w:ascii="Times New Roman" w:eastAsia="Times New Roman" w:hAnsi="Times New Roman"/>
          <w:b/>
          <w:sz w:val="28"/>
          <w:szCs w:val="28"/>
          <w:lang w:val="uk-UA" w:eastAsia="ru-RU"/>
        </w:rPr>
      </w:pPr>
    </w:p>
    <w:p w14:paraId="2990CC08" w14:textId="77777777" w:rsidR="00844CE8" w:rsidRPr="00593575" w:rsidRDefault="00844CE8" w:rsidP="00593575">
      <w:pPr>
        <w:pStyle w:val="ConsPlusNormal"/>
        <w:jc w:val="both"/>
        <w:rPr>
          <w:sz w:val="24"/>
          <w:szCs w:val="24"/>
          <w:lang w:val="uk-UA"/>
        </w:rPr>
      </w:pPr>
    </w:p>
    <w:p w14:paraId="32F01F75" w14:textId="77777777" w:rsidR="002C76D7" w:rsidRPr="00371B14" w:rsidRDefault="002C76D7" w:rsidP="00844CE8">
      <w:pPr>
        <w:spacing w:after="0" w:line="240" w:lineRule="auto"/>
        <w:jc w:val="both"/>
        <w:rPr>
          <w:rFonts w:ascii="Times New Roman" w:eastAsia="Times New Roman" w:hAnsi="Times New Roman"/>
          <w:b/>
          <w:sz w:val="28"/>
          <w:szCs w:val="28"/>
          <w:lang w:val="en-US" w:eastAsia="ru-RU"/>
        </w:rPr>
      </w:pPr>
    </w:p>
    <w:p w14:paraId="40F38918" w14:textId="2F26AE4C" w:rsidR="00103911" w:rsidRPr="00875033" w:rsidRDefault="00103911">
      <w:pPr>
        <w:rPr>
          <w:lang w:val="en-US"/>
        </w:rPr>
      </w:pPr>
    </w:p>
    <w:sectPr w:rsidR="00103911" w:rsidRPr="00875033" w:rsidSect="00F97B57">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3689B" w14:textId="77777777" w:rsidR="00220D09" w:rsidRDefault="00220D09">
      <w:pPr>
        <w:spacing w:after="0" w:line="240" w:lineRule="auto"/>
      </w:pPr>
      <w:r>
        <w:separator/>
      </w:r>
    </w:p>
  </w:endnote>
  <w:endnote w:type="continuationSeparator" w:id="0">
    <w:p w14:paraId="3B8D74B5" w14:textId="77777777" w:rsidR="00220D09" w:rsidRDefault="0022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22DF" w14:textId="77777777" w:rsidR="009D472B" w:rsidRDefault="00220D09"/>
  <w:p w14:paraId="607AB58D" w14:textId="77777777" w:rsidR="00103911" w:rsidRDefault="00220D09">
    <w:r>
      <w:rPr>
        <w:rFonts w:ascii="Times New Roman" w:eastAsia="Times New Roman" w:hAnsi="Times New Roman"/>
      </w:rPr>
      <w:t>Шешімі: N083403</w:t>
    </w:r>
    <w:r>
      <w:rPr>
        <w:rFonts w:ascii="Times New Roman" w:eastAsia="Times New Roman" w:hAnsi="Times New Roman"/>
      </w:rPr>
      <w:br/>
      <w:t xml:space="preserve">Шешім тіркелген күні: </w:t>
    </w:r>
    <w:r>
      <w:rPr>
        <w:rFonts w:ascii="Times New Roman" w:eastAsia="Times New Roman" w:hAnsi="Times New Roman"/>
      </w:rPr>
      <w:t>03.02.2025</w:t>
    </w:r>
    <w:r>
      <w:rPr>
        <w:rFonts w:ascii="Times New Roman" w:eastAsia="Times New Roman" w:hAnsi="Times New Roman"/>
      </w:rPr>
      <w:b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w:t>
    </w:r>
    <w:r>
      <w:rPr>
        <w:rFonts w:ascii="Times New Roman" w:eastAsia="Times New Roman" w:hAnsi="Times New Roman"/>
      </w:rPr>
      <w:t>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8CE8" w14:textId="77777777" w:rsidR="009D472B" w:rsidRDefault="00220D09"/>
  <w:p w14:paraId="11AD934D" w14:textId="0A77C0A8" w:rsidR="00103911" w:rsidRDefault="001039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4D7A" w14:textId="77777777" w:rsidR="009D472B" w:rsidRDefault="00220D09"/>
  <w:p w14:paraId="25AF1A56" w14:textId="77777777" w:rsidR="00103911" w:rsidRDefault="00220D09">
    <w:r>
      <w:rPr>
        <w:rFonts w:ascii="Times New Roman" w:eastAsia="Times New Roman" w:hAnsi="Times New Roman"/>
      </w:rPr>
      <w:t>Шешімі: N083403</w:t>
    </w:r>
    <w:r>
      <w:rPr>
        <w:rFonts w:ascii="Times New Roman" w:eastAsia="Times New Roman" w:hAnsi="Times New Roman"/>
      </w:rPr>
      <w:br/>
      <w:t>Шешім тіркелген күні: 03.02.2025</w:t>
    </w:r>
    <w:r>
      <w:rPr>
        <w:rFonts w:ascii="Times New Roman" w:eastAsia="Times New Roman" w:hAnsi="Times New Roman"/>
      </w:rPr>
      <w:br/>
      <w:t>Мемлекеттік орган басшысының (немесе уәкілетті тұлғаның) тегі, аты, әкесінің аты</w:t>
    </w:r>
    <w:r>
      <w:rPr>
        <w:rFonts w:ascii="Times New Roman" w:eastAsia="Times New Roman" w:hAnsi="Times New Roman"/>
      </w:rPr>
      <w:t xml:space="preserve"> (бар болса): Кенжеханова А. Ж.</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w:t>
    </w:r>
    <w:r>
      <w:rPr>
        <w:rFonts w:ascii="Times New Roman" w:eastAsia="Times New Roman" w:hAnsi="Times New Roman"/>
      </w:rPr>
      <w:t>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4E792" w14:textId="77777777" w:rsidR="00220D09" w:rsidRDefault="00220D09">
      <w:pPr>
        <w:spacing w:after="0" w:line="240" w:lineRule="auto"/>
      </w:pPr>
      <w:r>
        <w:separator/>
      </w:r>
    </w:p>
  </w:footnote>
  <w:footnote w:type="continuationSeparator" w:id="0">
    <w:p w14:paraId="541A4894" w14:textId="77777777" w:rsidR="00220D09" w:rsidRDefault="0022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0F0E" w14:textId="77777777" w:rsidR="00C33873" w:rsidRDefault="00C33873">
    <w:pPr>
      <w:pStyle w:val="af1"/>
    </w:pPr>
    <w:r>
      <w:rPr>
        <w:noProof/>
        <w:lang w:eastAsia="ru-RU"/>
      </w:rPr>
      <mc:AlternateContent>
        <mc:Choice Requires="wps">
          <w:drawing>
            <wp:anchor distT="0" distB="0" distL="114300" distR="114300" simplePos="0" relativeHeight="251658240" behindDoc="0" locked="0" layoutInCell="1" allowOverlap="1" wp14:anchorId="0A54592D" wp14:editId="60EDB91C">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1AE355FE" w14:textId="77777777" w:rsidR="00C33873" w:rsidRPr="00D275FC" w:rsidRDefault="00C33873">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0A54592D"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9kIgIAACAEAAAOAAAAZHJzL2Uyb0RvYy54bWysU8Fu2zAMvQ/YPwi6L3acpS2MKEXWIrsE&#10;bYF06FmR5diAJWqSEjv7mX3FTgP2DfmkUrKTDm1Pwy40TVJP5OPT7LpTDdlL62rQjI5HKSVSCyhq&#10;vWX02+Py0xUlznNd8Aa0ZPQgHb2ef/wwa00uM6igKaQlCKJd3hpGK+9NniROVFJxNwIjNSZLsIp7&#10;/LXbpLC8RXTVJFmaXiQt2MJYENI5jN72STqP+GUphb8vSyc9aRjF3ny0NtpNsMl8xvOt5aaqxdAG&#10;/4cuFK81XnqGuuWek52t30CpWlhwUPqRAJVAWdZCxhlwmnH6app1xY2MsyA5zpxpcv8PVtztHyyp&#10;C0YzSjRXuKLjz+Of4+/jL5IFdlrjcixaGyzz3RfocMunuMNgGLorrQpfHIdgHnk+nLmVnScCg5Or&#10;cZpiRmBqcvk5S6fTAJO8nDbW+a8SFAkOoxZ3Fynl+5XzfempJFymYVk3Tdxfo0nL6MVkmsYD5wyC&#10;NzrUyqiEASZM1HcePN9tumHMDRQHnNJCrxJnxLLGVlbc+QduURbYPkrd36MpG8ArYfAoqcD+eC8e&#10;6hkNNrvE4y0qjVH3fcetRL536gZQmGN8I0ZEF2usb05uaUE9ocAXAQRTXAu8iFF/cm98r2V8IEIu&#10;FrEIhWW4X+m1EQE6zB94e+yeuDUDuR7XcgcnffH8Fcd9LW4nMNTTMvygDOPShicTdP73f6x6edjz&#10;ZwAAAP//AwBQSwMEFAAGAAgAAAAhAN70iajgAAAACwEAAA8AAABkcnMvZG93bnJldi54bWxMj0FP&#10;wzAMhe9I/IfISNxYOgQl65pOCA04oB02JrRj1pi2WuNUjbeWf096gpv9/PTe53w1ulZcsA+NJw3z&#10;WQICqfS2oUrD/vP1ToEIbMia1hNq+MEAq+L6KjeZ9QNt8bLjSsQQCpnRUDN3mZShrNGZMPMdUrx9&#10;+94ZjmtfSdubIYa7Vt4nSSqdaSg21KbDlxrL0+7sNGznH2FjD7ynMKzHN3tYf9H7Sevbm/F5CYJx&#10;5D8zTPgRHYrIdPRnskG0GhZKRXSOw9MjiMmQPEzKUUOqUgWyyOX/H4pfAAAA//8DAFBLAQItABQA&#10;BgAIAAAAIQC2gziS/gAAAOEBAAATAAAAAAAAAAAAAAAAAAAAAABbQ29udGVudF9UeXBlc10ueG1s&#10;UEsBAi0AFAAGAAgAAAAhADj9If/WAAAAlAEAAAsAAAAAAAAAAAAAAAAALwEAAF9yZWxzLy5yZWxz&#10;UEsBAi0AFAAGAAgAAAAhAFqqz2QiAgAAIAQAAA4AAAAAAAAAAAAAAAAALgIAAGRycy9lMm9Eb2Mu&#10;eG1sUEsBAi0AFAAGAAgAAAAhAN70iajgAAAACwEAAA8AAAAAAAAAAAAAAAAAfAQAAGRycy9kb3du&#10;cmV2LnhtbFBLBQYAAAAABAAEAPMAAACJBQAAAAA=&#10;" filled="f" stroked="f" strokeweight=".5pt">
              <v:textbox style="layout-flow:vertical;mso-layout-flow-alt:bottom-to-top">
                <w:txbxContent>
                  <w:p w14:paraId="1AE355FE" w14:textId="77777777" w:rsidR="00C33873" w:rsidRPr="00D275FC" w:rsidRDefault="00C33873">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27FAFDA8">
      <w:numFmt w:val="bullet"/>
      <w:lvlText w:val="–"/>
      <w:lvlJc w:val="left"/>
      <w:pPr>
        <w:ind w:left="720" w:hanging="360"/>
      </w:pPr>
      <w:rPr>
        <w:rFonts w:ascii="Times New Roman" w:eastAsia="Times New Roman" w:hAnsi="Times New Roman" w:cs="Times New Roman" w:hint="default"/>
      </w:rPr>
    </w:lvl>
    <w:lvl w:ilvl="1" w:tplc="D3DAF1F4" w:tentative="1">
      <w:start w:val="1"/>
      <w:numFmt w:val="bullet"/>
      <w:lvlText w:val="o"/>
      <w:lvlJc w:val="left"/>
      <w:pPr>
        <w:ind w:left="1440" w:hanging="360"/>
      </w:pPr>
      <w:rPr>
        <w:rFonts w:ascii="Courier New" w:hAnsi="Courier New" w:cs="Courier New" w:hint="default"/>
      </w:rPr>
    </w:lvl>
    <w:lvl w:ilvl="2" w:tplc="D9A8973C" w:tentative="1">
      <w:start w:val="1"/>
      <w:numFmt w:val="bullet"/>
      <w:lvlText w:val=""/>
      <w:lvlJc w:val="left"/>
      <w:pPr>
        <w:ind w:left="2160" w:hanging="360"/>
      </w:pPr>
      <w:rPr>
        <w:rFonts w:ascii="Wingdings" w:hAnsi="Wingdings" w:hint="default"/>
      </w:rPr>
    </w:lvl>
    <w:lvl w:ilvl="3" w:tplc="4D4A9FA2" w:tentative="1">
      <w:start w:val="1"/>
      <w:numFmt w:val="bullet"/>
      <w:lvlText w:val=""/>
      <w:lvlJc w:val="left"/>
      <w:pPr>
        <w:ind w:left="2880" w:hanging="360"/>
      </w:pPr>
      <w:rPr>
        <w:rFonts w:ascii="Symbol" w:hAnsi="Symbol" w:hint="default"/>
      </w:rPr>
    </w:lvl>
    <w:lvl w:ilvl="4" w:tplc="7D22092E" w:tentative="1">
      <w:start w:val="1"/>
      <w:numFmt w:val="bullet"/>
      <w:lvlText w:val="o"/>
      <w:lvlJc w:val="left"/>
      <w:pPr>
        <w:ind w:left="3600" w:hanging="360"/>
      </w:pPr>
      <w:rPr>
        <w:rFonts w:ascii="Courier New" w:hAnsi="Courier New" w:cs="Courier New" w:hint="default"/>
      </w:rPr>
    </w:lvl>
    <w:lvl w:ilvl="5" w:tplc="7360A5D8" w:tentative="1">
      <w:start w:val="1"/>
      <w:numFmt w:val="bullet"/>
      <w:lvlText w:val=""/>
      <w:lvlJc w:val="left"/>
      <w:pPr>
        <w:ind w:left="4320" w:hanging="360"/>
      </w:pPr>
      <w:rPr>
        <w:rFonts w:ascii="Wingdings" w:hAnsi="Wingdings" w:hint="default"/>
      </w:rPr>
    </w:lvl>
    <w:lvl w:ilvl="6" w:tplc="B7583102" w:tentative="1">
      <w:start w:val="1"/>
      <w:numFmt w:val="bullet"/>
      <w:lvlText w:val=""/>
      <w:lvlJc w:val="left"/>
      <w:pPr>
        <w:ind w:left="5040" w:hanging="360"/>
      </w:pPr>
      <w:rPr>
        <w:rFonts w:ascii="Symbol" w:hAnsi="Symbol" w:hint="default"/>
      </w:rPr>
    </w:lvl>
    <w:lvl w:ilvl="7" w:tplc="893E83EE" w:tentative="1">
      <w:start w:val="1"/>
      <w:numFmt w:val="bullet"/>
      <w:lvlText w:val="o"/>
      <w:lvlJc w:val="left"/>
      <w:pPr>
        <w:ind w:left="5760" w:hanging="360"/>
      </w:pPr>
      <w:rPr>
        <w:rFonts w:ascii="Courier New" w:hAnsi="Courier New" w:cs="Courier New" w:hint="default"/>
      </w:rPr>
    </w:lvl>
    <w:lvl w:ilvl="8" w:tplc="BA6E8AB6"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A43E7070">
      <w:numFmt w:val="bullet"/>
      <w:lvlText w:val="–"/>
      <w:lvlJc w:val="left"/>
      <w:pPr>
        <w:ind w:left="720" w:hanging="360"/>
      </w:pPr>
      <w:rPr>
        <w:rFonts w:ascii="Times New Roman" w:eastAsia="Times New Roman" w:hAnsi="Times New Roman" w:cs="Times New Roman" w:hint="default"/>
      </w:rPr>
    </w:lvl>
    <w:lvl w:ilvl="1" w:tplc="E8989524" w:tentative="1">
      <w:start w:val="1"/>
      <w:numFmt w:val="bullet"/>
      <w:lvlText w:val="o"/>
      <w:lvlJc w:val="left"/>
      <w:pPr>
        <w:ind w:left="1440" w:hanging="360"/>
      </w:pPr>
      <w:rPr>
        <w:rFonts w:ascii="Courier New" w:hAnsi="Courier New" w:cs="Courier New" w:hint="default"/>
      </w:rPr>
    </w:lvl>
    <w:lvl w:ilvl="2" w:tplc="035C5AFC" w:tentative="1">
      <w:start w:val="1"/>
      <w:numFmt w:val="bullet"/>
      <w:lvlText w:val=""/>
      <w:lvlJc w:val="left"/>
      <w:pPr>
        <w:ind w:left="2160" w:hanging="360"/>
      </w:pPr>
      <w:rPr>
        <w:rFonts w:ascii="Wingdings" w:hAnsi="Wingdings" w:hint="default"/>
      </w:rPr>
    </w:lvl>
    <w:lvl w:ilvl="3" w:tplc="FA9E0728" w:tentative="1">
      <w:start w:val="1"/>
      <w:numFmt w:val="bullet"/>
      <w:lvlText w:val=""/>
      <w:lvlJc w:val="left"/>
      <w:pPr>
        <w:ind w:left="2880" w:hanging="360"/>
      </w:pPr>
      <w:rPr>
        <w:rFonts w:ascii="Symbol" w:hAnsi="Symbol" w:hint="default"/>
      </w:rPr>
    </w:lvl>
    <w:lvl w:ilvl="4" w:tplc="F98E75A4" w:tentative="1">
      <w:start w:val="1"/>
      <w:numFmt w:val="bullet"/>
      <w:lvlText w:val="o"/>
      <w:lvlJc w:val="left"/>
      <w:pPr>
        <w:ind w:left="3600" w:hanging="360"/>
      </w:pPr>
      <w:rPr>
        <w:rFonts w:ascii="Courier New" w:hAnsi="Courier New" w:cs="Courier New" w:hint="default"/>
      </w:rPr>
    </w:lvl>
    <w:lvl w:ilvl="5" w:tplc="A1F49B52" w:tentative="1">
      <w:start w:val="1"/>
      <w:numFmt w:val="bullet"/>
      <w:lvlText w:val=""/>
      <w:lvlJc w:val="left"/>
      <w:pPr>
        <w:ind w:left="4320" w:hanging="360"/>
      </w:pPr>
      <w:rPr>
        <w:rFonts w:ascii="Wingdings" w:hAnsi="Wingdings" w:hint="default"/>
      </w:rPr>
    </w:lvl>
    <w:lvl w:ilvl="6" w:tplc="1F5EB722" w:tentative="1">
      <w:start w:val="1"/>
      <w:numFmt w:val="bullet"/>
      <w:lvlText w:val=""/>
      <w:lvlJc w:val="left"/>
      <w:pPr>
        <w:ind w:left="5040" w:hanging="360"/>
      </w:pPr>
      <w:rPr>
        <w:rFonts w:ascii="Symbol" w:hAnsi="Symbol" w:hint="default"/>
      </w:rPr>
    </w:lvl>
    <w:lvl w:ilvl="7" w:tplc="3B98A318" w:tentative="1">
      <w:start w:val="1"/>
      <w:numFmt w:val="bullet"/>
      <w:lvlText w:val="o"/>
      <w:lvlJc w:val="left"/>
      <w:pPr>
        <w:ind w:left="5760" w:hanging="360"/>
      </w:pPr>
      <w:rPr>
        <w:rFonts w:ascii="Courier New" w:hAnsi="Courier New" w:cs="Courier New" w:hint="default"/>
      </w:rPr>
    </w:lvl>
    <w:lvl w:ilvl="8" w:tplc="7FBA6246"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425651AA">
      <w:numFmt w:val="bullet"/>
      <w:lvlText w:val=""/>
      <w:lvlJc w:val="left"/>
      <w:pPr>
        <w:ind w:left="420" w:hanging="360"/>
      </w:pPr>
      <w:rPr>
        <w:rFonts w:ascii="Symbol" w:eastAsia="Times New Roman" w:hAnsi="Symbol" w:cs="Times New Roman" w:hint="default"/>
      </w:rPr>
    </w:lvl>
    <w:lvl w:ilvl="1" w:tplc="802C99F6" w:tentative="1">
      <w:start w:val="1"/>
      <w:numFmt w:val="bullet"/>
      <w:lvlText w:val="o"/>
      <w:lvlJc w:val="left"/>
      <w:pPr>
        <w:tabs>
          <w:tab w:val="num" w:pos="1440"/>
        </w:tabs>
        <w:ind w:left="1440" w:hanging="360"/>
      </w:pPr>
      <w:rPr>
        <w:rFonts w:ascii="Courier New" w:hAnsi="Courier New" w:cs="Courier New" w:hint="default"/>
      </w:rPr>
    </w:lvl>
    <w:lvl w:ilvl="2" w:tplc="F948EC6C" w:tentative="1">
      <w:start w:val="1"/>
      <w:numFmt w:val="bullet"/>
      <w:lvlText w:val=""/>
      <w:lvlJc w:val="left"/>
      <w:pPr>
        <w:tabs>
          <w:tab w:val="num" w:pos="2160"/>
        </w:tabs>
        <w:ind w:left="2160" w:hanging="360"/>
      </w:pPr>
      <w:rPr>
        <w:rFonts w:ascii="Wingdings" w:hAnsi="Wingdings" w:hint="default"/>
      </w:rPr>
    </w:lvl>
    <w:lvl w:ilvl="3" w:tplc="6D06E956" w:tentative="1">
      <w:start w:val="1"/>
      <w:numFmt w:val="bullet"/>
      <w:lvlText w:val=""/>
      <w:lvlJc w:val="left"/>
      <w:pPr>
        <w:tabs>
          <w:tab w:val="num" w:pos="2880"/>
        </w:tabs>
        <w:ind w:left="2880" w:hanging="360"/>
      </w:pPr>
      <w:rPr>
        <w:rFonts w:ascii="Symbol" w:hAnsi="Symbol" w:hint="default"/>
      </w:rPr>
    </w:lvl>
    <w:lvl w:ilvl="4" w:tplc="31609D14" w:tentative="1">
      <w:start w:val="1"/>
      <w:numFmt w:val="bullet"/>
      <w:lvlText w:val="o"/>
      <w:lvlJc w:val="left"/>
      <w:pPr>
        <w:tabs>
          <w:tab w:val="num" w:pos="3600"/>
        </w:tabs>
        <w:ind w:left="3600" w:hanging="360"/>
      </w:pPr>
      <w:rPr>
        <w:rFonts w:ascii="Courier New" w:hAnsi="Courier New" w:cs="Courier New" w:hint="default"/>
      </w:rPr>
    </w:lvl>
    <w:lvl w:ilvl="5" w:tplc="AD2034F8" w:tentative="1">
      <w:start w:val="1"/>
      <w:numFmt w:val="bullet"/>
      <w:lvlText w:val=""/>
      <w:lvlJc w:val="left"/>
      <w:pPr>
        <w:tabs>
          <w:tab w:val="num" w:pos="4320"/>
        </w:tabs>
        <w:ind w:left="4320" w:hanging="360"/>
      </w:pPr>
      <w:rPr>
        <w:rFonts w:ascii="Wingdings" w:hAnsi="Wingdings" w:hint="default"/>
      </w:rPr>
    </w:lvl>
    <w:lvl w:ilvl="6" w:tplc="5914AAAC" w:tentative="1">
      <w:start w:val="1"/>
      <w:numFmt w:val="bullet"/>
      <w:lvlText w:val=""/>
      <w:lvlJc w:val="left"/>
      <w:pPr>
        <w:tabs>
          <w:tab w:val="num" w:pos="5040"/>
        </w:tabs>
        <w:ind w:left="5040" w:hanging="360"/>
      </w:pPr>
      <w:rPr>
        <w:rFonts w:ascii="Symbol" w:hAnsi="Symbol" w:hint="default"/>
      </w:rPr>
    </w:lvl>
    <w:lvl w:ilvl="7" w:tplc="18C6C78C" w:tentative="1">
      <w:start w:val="1"/>
      <w:numFmt w:val="bullet"/>
      <w:lvlText w:val="o"/>
      <w:lvlJc w:val="left"/>
      <w:pPr>
        <w:tabs>
          <w:tab w:val="num" w:pos="5760"/>
        </w:tabs>
        <w:ind w:left="5760" w:hanging="360"/>
      </w:pPr>
      <w:rPr>
        <w:rFonts w:ascii="Courier New" w:hAnsi="Courier New" w:cs="Courier New" w:hint="default"/>
      </w:rPr>
    </w:lvl>
    <w:lvl w:ilvl="8" w:tplc="E186757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3D30DB8C">
      <w:numFmt w:val="bullet"/>
      <w:lvlText w:val=""/>
      <w:lvlJc w:val="left"/>
      <w:pPr>
        <w:ind w:left="420" w:hanging="360"/>
      </w:pPr>
      <w:rPr>
        <w:rFonts w:ascii="Symbol" w:eastAsia="Times New Roman" w:hAnsi="Symbol" w:cs="Times New Roman" w:hint="default"/>
      </w:rPr>
    </w:lvl>
    <w:lvl w:ilvl="1" w:tplc="37263196" w:tentative="1">
      <w:start w:val="1"/>
      <w:numFmt w:val="bullet"/>
      <w:lvlText w:val="o"/>
      <w:lvlJc w:val="left"/>
      <w:pPr>
        <w:tabs>
          <w:tab w:val="num" w:pos="1440"/>
        </w:tabs>
        <w:ind w:left="1440" w:hanging="360"/>
      </w:pPr>
      <w:rPr>
        <w:rFonts w:ascii="Courier New" w:hAnsi="Courier New" w:cs="Courier New" w:hint="default"/>
      </w:rPr>
    </w:lvl>
    <w:lvl w:ilvl="2" w:tplc="A872ABBC" w:tentative="1">
      <w:start w:val="1"/>
      <w:numFmt w:val="bullet"/>
      <w:lvlText w:val=""/>
      <w:lvlJc w:val="left"/>
      <w:pPr>
        <w:tabs>
          <w:tab w:val="num" w:pos="2160"/>
        </w:tabs>
        <w:ind w:left="2160" w:hanging="360"/>
      </w:pPr>
      <w:rPr>
        <w:rFonts w:ascii="Wingdings" w:hAnsi="Wingdings" w:hint="default"/>
      </w:rPr>
    </w:lvl>
    <w:lvl w:ilvl="3" w:tplc="DB12E388" w:tentative="1">
      <w:start w:val="1"/>
      <w:numFmt w:val="bullet"/>
      <w:lvlText w:val=""/>
      <w:lvlJc w:val="left"/>
      <w:pPr>
        <w:tabs>
          <w:tab w:val="num" w:pos="2880"/>
        </w:tabs>
        <w:ind w:left="2880" w:hanging="360"/>
      </w:pPr>
      <w:rPr>
        <w:rFonts w:ascii="Symbol" w:hAnsi="Symbol" w:hint="default"/>
      </w:rPr>
    </w:lvl>
    <w:lvl w:ilvl="4" w:tplc="88361F96" w:tentative="1">
      <w:start w:val="1"/>
      <w:numFmt w:val="bullet"/>
      <w:lvlText w:val="o"/>
      <w:lvlJc w:val="left"/>
      <w:pPr>
        <w:tabs>
          <w:tab w:val="num" w:pos="3600"/>
        </w:tabs>
        <w:ind w:left="3600" w:hanging="360"/>
      </w:pPr>
      <w:rPr>
        <w:rFonts w:ascii="Courier New" w:hAnsi="Courier New" w:cs="Courier New" w:hint="default"/>
      </w:rPr>
    </w:lvl>
    <w:lvl w:ilvl="5" w:tplc="277E8E44" w:tentative="1">
      <w:start w:val="1"/>
      <w:numFmt w:val="bullet"/>
      <w:lvlText w:val=""/>
      <w:lvlJc w:val="left"/>
      <w:pPr>
        <w:tabs>
          <w:tab w:val="num" w:pos="4320"/>
        </w:tabs>
        <w:ind w:left="4320" w:hanging="360"/>
      </w:pPr>
      <w:rPr>
        <w:rFonts w:ascii="Wingdings" w:hAnsi="Wingdings" w:hint="default"/>
      </w:rPr>
    </w:lvl>
    <w:lvl w:ilvl="6" w:tplc="5D143EFC" w:tentative="1">
      <w:start w:val="1"/>
      <w:numFmt w:val="bullet"/>
      <w:lvlText w:val=""/>
      <w:lvlJc w:val="left"/>
      <w:pPr>
        <w:tabs>
          <w:tab w:val="num" w:pos="5040"/>
        </w:tabs>
        <w:ind w:left="5040" w:hanging="360"/>
      </w:pPr>
      <w:rPr>
        <w:rFonts w:ascii="Symbol" w:hAnsi="Symbol" w:hint="default"/>
      </w:rPr>
    </w:lvl>
    <w:lvl w:ilvl="7" w:tplc="AD366A46" w:tentative="1">
      <w:start w:val="1"/>
      <w:numFmt w:val="bullet"/>
      <w:lvlText w:val="o"/>
      <w:lvlJc w:val="left"/>
      <w:pPr>
        <w:tabs>
          <w:tab w:val="num" w:pos="5760"/>
        </w:tabs>
        <w:ind w:left="5760" w:hanging="360"/>
      </w:pPr>
      <w:rPr>
        <w:rFonts w:ascii="Courier New" w:hAnsi="Courier New" w:cs="Courier New" w:hint="default"/>
      </w:rPr>
    </w:lvl>
    <w:lvl w:ilvl="8" w:tplc="6C44C5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D20DCD8">
      <w:start w:val="1"/>
      <w:numFmt w:val="bullet"/>
      <w:lvlText w:val=""/>
      <w:lvlJc w:val="left"/>
      <w:pPr>
        <w:ind w:left="720" w:hanging="360"/>
      </w:pPr>
      <w:rPr>
        <w:rFonts w:ascii="Symbol" w:hAnsi="Symbol" w:hint="default"/>
      </w:rPr>
    </w:lvl>
    <w:lvl w:ilvl="1" w:tplc="DBC22F08">
      <w:start w:val="1"/>
      <w:numFmt w:val="bullet"/>
      <w:lvlText w:val="o"/>
      <w:lvlJc w:val="left"/>
      <w:pPr>
        <w:ind w:left="1440" w:hanging="360"/>
      </w:pPr>
      <w:rPr>
        <w:rFonts w:ascii="Courier New" w:hAnsi="Courier New" w:cs="Courier New" w:hint="default"/>
      </w:rPr>
    </w:lvl>
    <w:lvl w:ilvl="2" w:tplc="9ED03DB2" w:tentative="1">
      <w:start w:val="1"/>
      <w:numFmt w:val="bullet"/>
      <w:lvlText w:val=""/>
      <w:lvlJc w:val="left"/>
      <w:pPr>
        <w:ind w:left="2160" w:hanging="360"/>
      </w:pPr>
      <w:rPr>
        <w:rFonts w:ascii="Wingdings" w:hAnsi="Wingdings" w:hint="default"/>
      </w:rPr>
    </w:lvl>
    <w:lvl w:ilvl="3" w:tplc="3D846300" w:tentative="1">
      <w:start w:val="1"/>
      <w:numFmt w:val="bullet"/>
      <w:lvlText w:val=""/>
      <w:lvlJc w:val="left"/>
      <w:pPr>
        <w:ind w:left="2880" w:hanging="360"/>
      </w:pPr>
      <w:rPr>
        <w:rFonts w:ascii="Symbol" w:hAnsi="Symbol" w:hint="default"/>
      </w:rPr>
    </w:lvl>
    <w:lvl w:ilvl="4" w:tplc="70502944" w:tentative="1">
      <w:start w:val="1"/>
      <w:numFmt w:val="bullet"/>
      <w:lvlText w:val="o"/>
      <w:lvlJc w:val="left"/>
      <w:pPr>
        <w:ind w:left="3600" w:hanging="360"/>
      </w:pPr>
      <w:rPr>
        <w:rFonts w:ascii="Courier New" w:hAnsi="Courier New" w:cs="Courier New" w:hint="default"/>
      </w:rPr>
    </w:lvl>
    <w:lvl w:ilvl="5" w:tplc="89087B12" w:tentative="1">
      <w:start w:val="1"/>
      <w:numFmt w:val="bullet"/>
      <w:lvlText w:val=""/>
      <w:lvlJc w:val="left"/>
      <w:pPr>
        <w:ind w:left="4320" w:hanging="360"/>
      </w:pPr>
      <w:rPr>
        <w:rFonts w:ascii="Wingdings" w:hAnsi="Wingdings" w:hint="default"/>
      </w:rPr>
    </w:lvl>
    <w:lvl w:ilvl="6" w:tplc="BE4C0B24" w:tentative="1">
      <w:start w:val="1"/>
      <w:numFmt w:val="bullet"/>
      <w:lvlText w:val=""/>
      <w:lvlJc w:val="left"/>
      <w:pPr>
        <w:ind w:left="5040" w:hanging="360"/>
      </w:pPr>
      <w:rPr>
        <w:rFonts w:ascii="Symbol" w:hAnsi="Symbol" w:hint="default"/>
      </w:rPr>
    </w:lvl>
    <w:lvl w:ilvl="7" w:tplc="E4B0D572" w:tentative="1">
      <w:start w:val="1"/>
      <w:numFmt w:val="bullet"/>
      <w:lvlText w:val="o"/>
      <w:lvlJc w:val="left"/>
      <w:pPr>
        <w:ind w:left="5760" w:hanging="360"/>
      </w:pPr>
      <w:rPr>
        <w:rFonts w:ascii="Courier New" w:hAnsi="Courier New" w:cs="Courier New" w:hint="default"/>
      </w:rPr>
    </w:lvl>
    <w:lvl w:ilvl="8" w:tplc="03284FDE"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3B72DFA4">
      <w:numFmt w:val="bullet"/>
      <w:lvlText w:val=""/>
      <w:lvlJc w:val="left"/>
      <w:pPr>
        <w:ind w:left="420" w:hanging="360"/>
      </w:pPr>
      <w:rPr>
        <w:rFonts w:ascii="Symbol" w:eastAsia="Times New Roman" w:hAnsi="Symbol" w:cs="Times New Roman" w:hint="default"/>
      </w:rPr>
    </w:lvl>
    <w:lvl w:ilvl="1" w:tplc="1848FA06" w:tentative="1">
      <w:start w:val="1"/>
      <w:numFmt w:val="bullet"/>
      <w:lvlText w:val="o"/>
      <w:lvlJc w:val="left"/>
      <w:pPr>
        <w:tabs>
          <w:tab w:val="num" w:pos="1440"/>
        </w:tabs>
        <w:ind w:left="1440" w:hanging="360"/>
      </w:pPr>
      <w:rPr>
        <w:rFonts w:ascii="Courier New" w:hAnsi="Courier New" w:cs="Courier New" w:hint="default"/>
      </w:rPr>
    </w:lvl>
    <w:lvl w:ilvl="2" w:tplc="6EEE1330" w:tentative="1">
      <w:start w:val="1"/>
      <w:numFmt w:val="bullet"/>
      <w:lvlText w:val=""/>
      <w:lvlJc w:val="left"/>
      <w:pPr>
        <w:tabs>
          <w:tab w:val="num" w:pos="2160"/>
        </w:tabs>
        <w:ind w:left="2160" w:hanging="360"/>
      </w:pPr>
      <w:rPr>
        <w:rFonts w:ascii="Wingdings" w:hAnsi="Wingdings" w:hint="default"/>
      </w:rPr>
    </w:lvl>
    <w:lvl w:ilvl="3" w:tplc="6DF853E2" w:tentative="1">
      <w:start w:val="1"/>
      <w:numFmt w:val="bullet"/>
      <w:lvlText w:val=""/>
      <w:lvlJc w:val="left"/>
      <w:pPr>
        <w:tabs>
          <w:tab w:val="num" w:pos="2880"/>
        </w:tabs>
        <w:ind w:left="2880" w:hanging="360"/>
      </w:pPr>
      <w:rPr>
        <w:rFonts w:ascii="Symbol" w:hAnsi="Symbol" w:hint="default"/>
      </w:rPr>
    </w:lvl>
    <w:lvl w:ilvl="4" w:tplc="62FCE920" w:tentative="1">
      <w:start w:val="1"/>
      <w:numFmt w:val="bullet"/>
      <w:lvlText w:val="o"/>
      <w:lvlJc w:val="left"/>
      <w:pPr>
        <w:tabs>
          <w:tab w:val="num" w:pos="3600"/>
        </w:tabs>
        <w:ind w:left="3600" w:hanging="360"/>
      </w:pPr>
      <w:rPr>
        <w:rFonts w:ascii="Courier New" w:hAnsi="Courier New" w:cs="Courier New" w:hint="default"/>
      </w:rPr>
    </w:lvl>
    <w:lvl w:ilvl="5" w:tplc="0A362A08" w:tentative="1">
      <w:start w:val="1"/>
      <w:numFmt w:val="bullet"/>
      <w:lvlText w:val=""/>
      <w:lvlJc w:val="left"/>
      <w:pPr>
        <w:tabs>
          <w:tab w:val="num" w:pos="4320"/>
        </w:tabs>
        <w:ind w:left="4320" w:hanging="360"/>
      </w:pPr>
      <w:rPr>
        <w:rFonts w:ascii="Wingdings" w:hAnsi="Wingdings" w:hint="default"/>
      </w:rPr>
    </w:lvl>
    <w:lvl w:ilvl="6" w:tplc="D9345BD4" w:tentative="1">
      <w:start w:val="1"/>
      <w:numFmt w:val="bullet"/>
      <w:lvlText w:val=""/>
      <w:lvlJc w:val="left"/>
      <w:pPr>
        <w:tabs>
          <w:tab w:val="num" w:pos="5040"/>
        </w:tabs>
        <w:ind w:left="5040" w:hanging="360"/>
      </w:pPr>
      <w:rPr>
        <w:rFonts w:ascii="Symbol" w:hAnsi="Symbol" w:hint="default"/>
      </w:rPr>
    </w:lvl>
    <w:lvl w:ilvl="7" w:tplc="2A18403C" w:tentative="1">
      <w:start w:val="1"/>
      <w:numFmt w:val="bullet"/>
      <w:lvlText w:val="o"/>
      <w:lvlJc w:val="left"/>
      <w:pPr>
        <w:tabs>
          <w:tab w:val="num" w:pos="5760"/>
        </w:tabs>
        <w:ind w:left="5760" w:hanging="360"/>
      </w:pPr>
      <w:rPr>
        <w:rFonts w:ascii="Courier New" w:hAnsi="Courier New" w:cs="Courier New" w:hint="default"/>
      </w:rPr>
    </w:lvl>
    <w:lvl w:ilvl="8" w:tplc="8AB6E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A7C6ED52">
      <w:numFmt w:val="bullet"/>
      <w:lvlText w:val="–"/>
      <w:lvlJc w:val="left"/>
      <w:pPr>
        <w:ind w:left="720" w:hanging="360"/>
      </w:pPr>
      <w:rPr>
        <w:rFonts w:ascii="Times New Roman" w:eastAsia="Times New Roman" w:hAnsi="Times New Roman" w:cs="Times New Roman" w:hint="default"/>
      </w:rPr>
    </w:lvl>
    <w:lvl w:ilvl="1" w:tplc="1BEEEAD6" w:tentative="1">
      <w:start w:val="1"/>
      <w:numFmt w:val="bullet"/>
      <w:lvlText w:val="o"/>
      <w:lvlJc w:val="left"/>
      <w:pPr>
        <w:ind w:left="1440" w:hanging="360"/>
      </w:pPr>
      <w:rPr>
        <w:rFonts w:ascii="Courier New" w:hAnsi="Courier New" w:cs="Courier New" w:hint="default"/>
      </w:rPr>
    </w:lvl>
    <w:lvl w:ilvl="2" w:tplc="D2D23DD2" w:tentative="1">
      <w:start w:val="1"/>
      <w:numFmt w:val="bullet"/>
      <w:lvlText w:val=""/>
      <w:lvlJc w:val="left"/>
      <w:pPr>
        <w:ind w:left="2160" w:hanging="360"/>
      </w:pPr>
      <w:rPr>
        <w:rFonts w:ascii="Wingdings" w:hAnsi="Wingdings" w:hint="default"/>
      </w:rPr>
    </w:lvl>
    <w:lvl w:ilvl="3" w:tplc="EE746846" w:tentative="1">
      <w:start w:val="1"/>
      <w:numFmt w:val="bullet"/>
      <w:lvlText w:val=""/>
      <w:lvlJc w:val="left"/>
      <w:pPr>
        <w:ind w:left="2880" w:hanging="360"/>
      </w:pPr>
      <w:rPr>
        <w:rFonts w:ascii="Symbol" w:hAnsi="Symbol" w:hint="default"/>
      </w:rPr>
    </w:lvl>
    <w:lvl w:ilvl="4" w:tplc="CDF24A68" w:tentative="1">
      <w:start w:val="1"/>
      <w:numFmt w:val="bullet"/>
      <w:lvlText w:val="o"/>
      <w:lvlJc w:val="left"/>
      <w:pPr>
        <w:ind w:left="3600" w:hanging="360"/>
      </w:pPr>
      <w:rPr>
        <w:rFonts w:ascii="Courier New" w:hAnsi="Courier New" w:cs="Courier New" w:hint="default"/>
      </w:rPr>
    </w:lvl>
    <w:lvl w:ilvl="5" w:tplc="CA72EF9C" w:tentative="1">
      <w:start w:val="1"/>
      <w:numFmt w:val="bullet"/>
      <w:lvlText w:val=""/>
      <w:lvlJc w:val="left"/>
      <w:pPr>
        <w:ind w:left="4320" w:hanging="360"/>
      </w:pPr>
      <w:rPr>
        <w:rFonts w:ascii="Wingdings" w:hAnsi="Wingdings" w:hint="default"/>
      </w:rPr>
    </w:lvl>
    <w:lvl w:ilvl="6" w:tplc="FA8A079E" w:tentative="1">
      <w:start w:val="1"/>
      <w:numFmt w:val="bullet"/>
      <w:lvlText w:val=""/>
      <w:lvlJc w:val="left"/>
      <w:pPr>
        <w:ind w:left="5040" w:hanging="360"/>
      </w:pPr>
      <w:rPr>
        <w:rFonts w:ascii="Symbol" w:hAnsi="Symbol" w:hint="default"/>
      </w:rPr>
    </w:lvl>
    <w:lvl w:ilvl="7" w:tplc="AEE034D8" w:tentative="1">
      <w:start w:val="1"/>
      <w:numFmt w:val="bullet"/>
      <w:lvlText w:val="o"/>
      <w:lvlJc w:val="left"/>
      <w:pPr>
        <w:ind w:left="5760" w:hanging="360"/>
      </w:pPr>
      <w:rPr>
        <w:rFonts w:ascii="Courier New" w:hAnsi="Courier New" w:cs="Courier New" w:hint="default"/>
      </w:rPr>
    </w:lvl>
    <w:lvl w:ilvl="8" w:tplc="BED46332"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4F32C494">
      <w:start w:val="1"/>
      <w:numFmt w:val="bullet"/>
      <w:lvlText w:val=""/>
      <w:lvlJc w:val="left"/>
      <w:pPr>
        <w:ind w:left="720" w:hanging="360"/>
      </w:pPr>
      <w:rPr>
        <w:rFonts w:ascii="Symbol" w:hAnsi="Symbol" w:hint="default"/>
      </w:rPr>
    </w:lvl>
    <w:lvl w:ilvl="1" w:tplc="EA3C8074" w:tentative="1">
      <w:start w:val="1"/>
      <w:numFmt w:val="bullet"/>
      <w:lvlText w:val="o"/>
      <w:lvlJc w:val="left"/>
      <w:pPr>
        <w:ind w:left="1440" w:hanging="360"/>
      </w:pPr>
      <w:rPr>
        <w:rFonts w:ascii="Courier New" w:hAnsi="Courier New" w:cs="Courier New" w:hint="default"/>
      </w:rPr>
    </w:lvl>
    <w:lvl w:ilvl="2" w:tplc="5CACC0D6" w:tentative="1">
      <w:start w:val="1"/>
      <w:numFmt w:val="bullet"/>
      <w:lvlText w:val=""/>
      <w:lvlJc w:val="left"/>
      <w:pPr>
        <w:ind w:left="2160" w:hanging="360"/>
      </w:pPr>
      <w:rPr>
        <w:rFonts w:ascii="Wingdings" w:hAnsi="Wingdings" w:hint="default"/>
      </w:rPr>
    </w:lvl>
    <w:lvl w:ilvl="3" w:tplc="72103FDA" w:tentative="1">
      <w:start w:val="1"/>
      <w:numFmt w:val="bullet"/>
      <w:lvlText w:val=""/>
      <w:lvlJc w:val="left"/>
      <w:pPr>
        <w:ind w:left="2880" w:hanging="360"/>
      </w:pPr>
      <w:rPr>
        <w:rFonts w:ascii="Symbol" w:hAnsi="Symbol" w:hint="default"/>
      </w:rPr>
    </w:lvl>
    <w:lvl w:ilvl="4" w:tplc="1E9A67AC" w:tentative="1">
      <w:start w:val="1"/>
      <w:numFmt w:val="bullet"/>
      <w:lvlText w:val="o"/>
      <w:lvlJc w:val="left"/>
      <w:pPr>
        <w:ind w:left="3600" w:hanging="360"/>
      </w:pPr>
      <w:rPr>
        <w:rFonts w:ascii="Courier New" w:hAnsi="Courier New" w:cs="Courier New" w:hint="default"/>
      </w:rPr>
    </w:lvl>
    <w:lvl w:ilvl="5" w:tplc="A762DACE" w:tentative="1">
      <w:start w:val="1"/>
      <w:numFmt w:val="bullet"/>
      <w:lvlText w:val=""/>
      <w:lvlJc w:val="left"/>
      <w:pPr>
        <w:ind w:left="4320" w:hanging="360"/>
      </w:pPr>
      <w:rPr>
        <w:rFonts w:ascii="Wingdings" w:hAnsi="Wingdings" w:hint="default"/>
      </w:rPr>
    </w:lvl>
    <w:lvl w:ilvl="6" w:tplc="B78E7668" w:tentative="1">
      <w:start w:val="1"/>
      <w:numFmt w:val="bullet"/>
      <w:lvlText w:val=""/>
      <w:lvlJc w:val="left"/>
      <w:pPr>
        <w:ind w:left="5040" w:hanging="360"/>
      </w:pPr>
      <w:rPr>
        <w:rFonts w:ascii="Symbol" w:hAnsi="Symbol" w:hint="default"/>
      </w:rPr>
    </w:lvl>
    <w:lvl w:ilvl="7" w:tplc="0E9270BC" w:tentative="1">
      <w:start w:val="1"/>
      <w:numFmt w:val="bullet"/>
      <w:lvlText w:val="o"/>
      <w:lvlJc w:val="left"/>
      <w:pPr>
        <w:ind w:left="5760" w:hanging="360"/>
      </w:pPr>
      <w:rPr>
        <w:rFonts w:ascii="Courier New" w:hAnsi="Courier New" w:cs="Courier New" w:hint="default"/>
      </w:rPr>
    </w:lvl>
    <w:lvl w:ilvl="8" w:tplc="792AC246"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ABE28D8C">
      <w:start w:val="1"/>
      <w:numFmt w:val="bullet"/>
      <w:lvlText w:val=""/>
      <w:lvlJc w:val="left"/>
      <w:pPr>
        <w:ind w:left="720" w:hanging="360"/>
      </w:pPr>
      <w:rPr>
        <w:rFonts w:ascii="Symbol" w:hAnsi="Symbol" w:hint="default"/>
      </w:rPr>
    </w:lvl>
    <w:lvl w:ilvl="1" w:tplc="CCA2F790" w:tentative="1">
      <w:start w:val="1"/>
      <w:numFmt w:val="bullet"/>
      <w:lvlText w:val="o"/>
      <w:lvlJc w:val="left"/>
      <w:pPr>
        <w:ind w:left="1440" w:hanging="360"/>
      </w:pPr>
      <w:rPr>
        <w:rFonts w:ascii="Courier New" w:hAnsi="Courier New" w:cs="Courier New" w:hint="default"/>
      </w:rPr>
    </w:lvl>
    <w:lvl w:ilvl="2" w:tplc="D5187DD8" w:tentative="1">
      <w:start w:val="1"/>
      <w:numFmt w:val="bullet"/>
      <w:lvlText w:val=""/>
      <w:lvlJc w:val="left"/>
      <w:pPr>
        <w:ind w:left="2160" w:hanging="360"/>
      </w:pPr>
      <w:rPr>
        <w:rFonts w:ascii="Wingdings" w:hAnsi="Wingdings" w:hint="default"/>
      </w:rPr>
    </w:lvl>
    <w:lvl w:ilvl="3" w:tplc="4EA8F478" w:tentative="1">
      <w:start w:val="1"/>
      <w:numFmt w:val="bullet"/>
      <w:lvlText w:val=""/>
      <w:lvlJc w:val="left"/>
      <w:pPr>
        <w:ind w:left="2880" w:hanging="360"/>
      </w:pPr>
      <w:rPr>
        <w:rFonts w:ascii="Symbol" w:hAnsi="Symbol" w:hint="default"/>
      </w:rPr>
    </w:lvl>
    <w:lvl w:ilvl="4" w:tplc="393E6A7C" w:tentative="1">
      <w:start w:val="1"/>
      <w:numFmt w:val="bullet"/>
      <w:lvlText w:val="o"/>
      <w:lvlJc w:val="left"/>
      <w:pPr>
        <w:ind w:left="3600" w:hanging="360"/>
      </w:pPr>
      <w:rPr>
        <w:rFonts w:ascii="Courier New" w:hAnsi="Courier New" w:cs="Courier New" w:hint="default"/>
      </w:rPr>
    </w:lvl>
    <w:lvl w:ilvl="5" w:tplc="80445090" w:tentative="1">
      <w:start w:val="1"/>
      <w:numFmt w:val="bullet"/>
      <w:lvlText w:val=""/>
      <w:lvlJc w:val="left"/>
      <w:pPr>
        <w:ind w:left="4320" w:hanging="360"/>
      </w:pPr>
      <w:rPr>
        <w:rFonts w:ascii="Wingdings" w:hAnsi="Wingdings" w:hint="default"/>
      </w:rPr>
    </w:lvl>
    <w:lvl w:ilvl="6" w:tplc="0DEC6BF2" w:tentative="1">
      <w:start w:val="1"/>
      <w:numFmt w:val="bullet"/>
      <w:lvlText w:val=""/>
      <w:lvlJc w:val="left"/>
      <w:pPr>
        <w:ind w:left="5040" w:hanging="360"/>
      </w:pPr>
      <w:rPr>
        <w:rFonts w:ascii="Symbol" w:hAnsi="Symbol" w:hint="default"/>
      </w:rPr>
    </w:lvl>
    <w:lvl w:ilvl="7" w:tplc="967454F2" w:tentative="1">
      <w:start w:val="1"/>
      <w:numFmt w:val="bullet"/>
      <w:lvlText w:val="o"/>
      <w:lvlJc w:val="left"/>
      <w:pPr>
        <w:ind w:left="5760" w:hanging="360"/>
      </w:pPr>
      <w:rPr>
        <w:rFonts w:ascii="Courier New" w:hAnsi="Courier New" w:cs="Courier New" w:hint="default"/>
      </w:rPr>
    </w:lvl>
    <w:lvl w:ilvl="8" w:tplc="5268EC42"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B694C142">
      <w:start w:val="1"/>
      <w:numFmt w:val="decimal"/>
      <w:lvlText w:val="%1."/>
      <w:lvlJc w:val="left"/>
      <w:pPr>
        <w:ind w:left="720" w:hanging="360"/>
      </w:pPr>
      <w:rPr>
        <w:rFonts w:hint="default"/>
      </w:rPr>
    </w:lvl>
    <w:lvl w:ilvl="1" w:tplc="B846E9EC" w:tentative="1">
      <w:start w:val="1"/>
      <w:numFmt w:val="lowerLetter"/>
      <w:lvlText w:val="%2."/>
      <w:lvlJc w:val="left"/>
      <w:pPr>
        <w:ind w:left="1440" w:hanging="360"/>
      </w:pPr>
    </w:lvl>
    <w:lvl w:ilvl="2" w:tplc="B2087F40" w:tentative="1">
      <w:start w:val="1"/>
      <w:numFmt w:val="lowerRoman"/>
      <w:lvlText w:val="%3."/>
      <w:lvlJc w:val="right"/>
      <w:pPr>
        <w:ind w:left="2160" w:hanging="180"/>
      </w:pPr>
    </w:lvl>
    <w:lvl w:ilvl="3" w:tplc="5EAC6CB0" w:tentative="1">
      <w:start w:val="1"/>
      <w:numFmt w:val="decimal"/>
      <w:lvlText w:val="%4."/>
      <w:lvlJc w:val="left"/>
      <w:pPr>
        <w:ind w:left="2880" w:hanging="360"/>
      </w:pPr>
    </w:lvl>
    <w:lvl w:ilvl="4" w:tplc="3514A20A" w:tentative="1">
      <w:start w:val="1"/>
      <w:numFmt w:val="lowerLetter"/>
      <w:lvlText w:val="%5."/>
      <w:lvlJc w:val="left"/>
      <w:pPr>
        <w:ind w:left="3600" w:hanging="360"/>
      </w:pPr>
    </w:lvl>
    <w:lvl w:ilvl="5" w:tplc="E1424778" w:tentative="1">
      <w:start w:val="1"/>
      <w:numFmt w:val="lowerRoman"/>
      <w:lvlText w:val="%6."/>
      <w:lvlJc w:val="right"/>
      <w:pPr>
        <w:ind w:left="4320" w:hanging="180"/>
      </w:pPr>
    </w:lvl>
    <w:lvl w:ilvl="6" w:tplc="4574D406" w:tentative="1">
      <w:start w:val="1"/>
      <w:numFmt w:val="decimal"/>
      <w:lvlText w:val="%7."/>
      <w:lvlJc w:val="left"/>
      <w:pPr>
        <w:ind w:left="5040" w:hanging="360"/>
      </w:pPr>
    </w:lvl>
    <w:lvl w:ilvl="7" w:tplc="A328B7D6" w:tentative="1">
      <w:start w:val="1"/>
      <w:numFmt w:val="lowerLetter"/>
      <w:lvlText w:val="%8."/>
      <w:lvlJc w:val="left"/>
      <w:pPr>
        <w:ind w:left="5760" w:hanging="360"/>
      </w:pPr>
    </w:lvl>
    <w:lvl w:ilvl="8" w:tplc="117C00A0"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60A2A6AC">
      <w:numFmt w:val="bullet"/>
      <w:lvlText w:val="–"/>
      <w:lvlJc w:val="left"/>
      <w:pPr>
        <w:ind w:left="720" w:hanging="360"/>
      </w:pPr>
      <w:rPr>
        <w:rFonts w:ascii="Times New Roman" w:eastAsia="Times New Roman" w:hAnsi="Times New Roman" w:cs="Times New Roman" w:hint="default"/>
      </w:rPr>
    </w:lvl>
    <w:lvl w:ilvl="1" w:tplc="BA062086" w:tentative="1">
      <w:start w:val="1"/>
      <w:numFmt w:val="bullet"/>
      <w:lvlText w:val="o"/>
      <w:lvlJc w:val="left"/>
      <w:pPr>
        <w:ind w:left="1440" w:hanging="360"/>
      </w:pPr>
      <w:rPr>
        <w:rFonts w:ascii="Courier New" w:hAnsi="Courier New" w:cs="Courier New" w:hint="default"/>
      </w:rPr>
    </w:lvl>
    <w:lvl w:ilvl="2" w:tplc="0CFA1B44" w:tentative="1">
      <w:start w:val="1"/>
      <w:numFmt w:val="bullet"/>
      <w:lvlText w:val=""/>
      <w:lvlJc w:val="left"/>
      <w:pPr>
        <w:ind w:left="2160" w:hanging="360"/>
      </w:pPr>
      <w:rPr>
        <w:rFonts w:ascii="Wingdings" w:hAnsi="Wingdings" w:hint="default"/>
      </w:rPr>
    </w:lvl>
    <w:lvl w:ilvl="3" w:tplc="4A6A3EAC" w:tentative="1">
      <w:start w:val="1"/>
      <w:numFmt w:val="bullet"/>
      <w:lvlText w:val=""/>
      <w:lvlJc w:val="left"/>
      <w:pPr>
        <w:ind w:left="2880" w:hanging="360"/>
      </w:pPr>
      <w:rPr>
        <w:rFonts w:ascii="Symbol" w:hAnsi="Symbol" w:hint="default"/>
      </w:rPr>
    </w:lvl>
    <w:lvl w:ilvl="4" w:tplc="A1BC38D8" w:tentative="1">
      <w:start w:val="1"/>
      <w:numFmt w:val="bullet"/>
      <w:lvlText w:val="o"/>
      <w:lvlJc w:val="left"/>
      <w:pPr>
        <w:ind w:left="3600" w:hanging="360"/>
      </w:pPr>
      <w:rPr>
        <w:rFonts w:ascii="Courier New" w:hAnsi="Courier New" w:cs="Courier New" w:hint="default"/>
      </w:rPr>
    </w:lvl>
    <w:lvl w:ilvl="5" w:tplc="0428AB76" w:tentative="1">
      <w:start w:val="1"/>
      <w:numFmt w:val="bullet"/>
      <w:lvlText w:val=""/>
      <w:lvlJc w:val="left"/>
      <w:pPr>
        <w:ind w:left="4320" w:hanging="360"/>
      </w:pPr>
      <w:rPr>
        <w:rFonts w:ascii="Wingdings" w:hAnsi="Wingdings" w:hint="default"/>
      </w:rPr>
    </w:lvl>
    <w:lvl w:ilvl="6" w:tplc="3EFCD406" w:tentative="1">
      <w:start w:val="1"/>
      <w:numFmt w:val="bullet"/>
      <w:lvlText w:val=""/>
      <w:lvlJc w:val="left"/>
      <w:pPr>
        <w:ind w:left="5040" w:hanging="360"/>
      </w:pPr>
      <w:rPr>
        <w:rFonts w:ascii="Symbol" w:hAnsi="Symbol" w:hint="default"/>
      </w:rPr>
    </w:lvl>
    <w:lvl w:ilvl="7" w:tplc="8A9ADCF0" w:tentative="1">
      <w:start w:val="1"/>
      <w:numFmt w:val="bullet"/>
      <w:lvlText w:val="o"/>
      <w:lvlJc w:val="left"/>
      <w:pPr>
        <w:ind w:left="5760" w:hanging="360"/>
      </w:pPr>
      <w:rPr>
        <w:rFonts w:ascii="Courier New" w:hAnsi="Courier New" w:cs="Courier New" w:hint="default"/>
      </w:rPr>
    </w:lvl>
    <w:lvl w:ilvl="8" w:tplc="962EDF76"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31B2F5C2">
      <w:start w:val="2"/>
      <w:numFmt w:val="bullet"/>
      <w:lvlText w:val="–"/>
      <w:lvlJc w:val="left"/>
      <w:pPr>
        <w:ind w:left="720" w:hanging="360"/>
      </w:pPr>
      <w:rPr>
        <w:rFonts w:ascii="Times New Roman" w:eastAsia="Times New Roman" w:hAnsi="Times New Roman" w:cs="Times New Roman" w:hint="default"/>
      </w:rPr>
    </w:lvl>
    <w:lvl w:ilvl="1" w:tplc="A59A8F7C" w:tentative="1">
      <w:start w:val="1"/>
      <w:numFmt w:val="bullet"/>
      <w:lvlText w:val="o"/>
      <w:lvlJc w:val="left"/>
      <w:pPr>
        <w:ind w:left="1440" w:hanging="360"/>
      </w:pPr>
      <w:rPr>
        <w:rFonts w:ascii="Courier New" w:hAnsi="Courier New" w:cs="Courier New" w:hint="default"/>
      </w:rPr>
    </w:lvl>
    <w:lvl w:ilvl="2" w:tplc="EB5E2140" w:tentative="1">
      <w:start w:val="1"/>
      <w:numFmt w:val="bullet"/>
      <w:lvlText w:val=""/>
      <w:lvlJc w:val="left"/>
      <w:pPr>
        <w:ind w:left="2160" w:hanging="360"/>
      </w:pPr>
      <w:rPr>
        <w:rFonts w:ascii="Wingdings" w:hAnsi="Wingdings" w:hint="default"/>
      </w:rPr>
    </w:lvl>
    <w:lvl w:ilvl="3" w:tplc="18CA6686" w:tentative="1">
      <w:start w:val="1"/>
      <w:numFmt w:val="bullet"/>
      <w:lvlText w:val=""/>
      <w:lvlJc w:val="left"/>
      <w:pPr>
        <w:ind w:left="2880" w:hanging="360"/>
      </w:pPr>
      <w:rPr>
        <w:rFonts w:ascii="Symbol" w:hAnsi="Symbol" w:hint="default"/>
      </w:rPr>
    </w:lvl>
    <w:lvl w:ilvl="4" w:tplc="B680CBA4" w:tentative="1">
      <w:start w:val="1"/>
      <w:numFmt w:val="bullet"/>
      <w:lvlText w:val="o"/>
      <w:lvlJc w:val="left"/>
      <w:pPr>
        <w:ind w:left="3600" w:hanging="360"/>
      </w:pPr>
      <w:rPr>
        <w:rFonts w:ascii="Courier New" w:hAnsi="Courier New" w:cs="Courier New" w:hint="default"/>
      </w:rPr>
    </w:lvl>
    <w:lvl w:ilvl="5" w:tplc="F65E3F16" w:tentative="1">
      <w:start w:val="1"/>
      <w:numFmt w:val="bullet"/>
      <w:lvlText w:val=""/>
      <w:lvlJc w:val="left"/>
      <w:pPr>
        <w:ind w:left="4320" w:hanging="360"/>
      </w:pPr>
      <w:rPr>
        <w:rFonts w:ascii="Wingdings" w:hAnsi="Wingdings" w:hint="default"/>
      </w:rPr>
    </w:lvl>
    <w:lvl w:ilvl="6" w:tplc="8E8E4320" w:tentative="1">
      <w:start w:val="1"/>
      <w:numFmt w:val="bullet"/>
      <w:lvlText w:val=""/>
      <w:lvlJc w:val="left"/>
      <w:pPr>
        <w:ind w:left="5040" w:hanging="360"/>
      </w:pPr>
      <w:rPr>
        <w:rFonts w:ascii="Symbol" w:hAnsi="Symbol" w:hint="default"/>
      </w:rPr>
    </w:lvl>
    <w:lvl w:ilvl="7" w:tplc="8D8CA7CA" w:tentative="1">
      <w:start w:val="1"/>
      <w:numFmt w:val="bullet"/>
      <w:lvlText w:val="o"/>
      <w:lvlJc w:val="left"/>
      <w:pPr>
        <w:ind w:left="5760" w:hanging="360"/>
      </w:pPr>
      <w:rPr>
        <w:rFonts w:ascii="Courier New" w:hAnsi="Courier New" w:cs="Courier New" w:hint="default"/>
      </w:rPr>
    </w:lvl>
    <w:lvl w:ilvl="8" w:tplc="9AE82CF8"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A6C33E4">
      <w:start w:val="1"/>
      <w:numFmt w:val="bullet"/>
      <w:lvlText w:val=""/>
      <w:lvlJc w:val="left"/>
      <w:pPr>
        <w:ind w:left="720" w:hanging="360"/>
      </w:pPr>
      <w:rPr>
        <w:rFonts w:ascii="Symbol" w:hAnsi="Symbol" w:hint="default"/>
      </w:rPr>
    </w:lvl>
    <w:lvl w:ilvl="1" w:tplc="3B98B960" w:tentative="1">
      <w:start w:val="1"/>
      <w:numFmt w:val="bullet"/>
      <w:lvlText w:val="o"/>
      <w:lvlJc w:val="left"/>
      <w:pPr>
        <w:ind w:left="1440" w:hanging="360"/>
      </w:pPr>
      <w:rPr>
        <w:rFonts w:ascii="Courier New" w:hAnsi="Courier New" w:cs="Courier New" w:hint="default"/>
      </w:rPr>
    </w:lvl>
    <w:lvl w:ilvl="2" w:tplc="16843E5A" w:tentative="1">
      <w:start w:val="1"/>
      <w:numFmt w:val="bullet"/>
      <w:lvlText w:val=""/>
      <w:lvlJc w:val="left"/>
      <w:pPr>
        <w:ind w:left="2160" w:hanging="360"/>
      </w:pPr>
      <w:rPr>
        <w:rFonts w:ascii="Wingdings" w:hAnsi="Wingdings" w:hint="default"/>
      </w:rPr>
    </w:lvl>
    <w:lvl w:ilvl="3" w:tplc="72B61738" w:tentative="1">
      <w:start w:val="1"/>
      <w:numFmt w:val="bullet"/>
      <w:lvlText w:val=""/>
      <w:lvlJc w:val="left"/>
      <w:pPr>
        <w:ind w:left="2880" w:hanging="360"/>
      </w:pPr>
      <w:rPr>
        <w:rFonts w:ascii="Symbol" w:hAnsi="Symbol" w:hint="default"/>
      </w:rPr>
    </w:lvl>
    <w:lvl w:ilvl="4" w:tplc="3EE2B85C" w:tentative="1">
      <w:start w:val="1"/>
      <w:numFmt w:val="bullet"/>
      <w:lvlText w:val="o"/>
      <w:lvlJc w:val="left"/>
      <w:pPr>
        <w:ind w:left="3600" w:hanging="360"/>
      </w:pPr>
      <w:rPr>
        <w:rFonts w:ascii="Courier New" w:hAnsi="Courier New" w:cs="Courier New" w:hint="default"/>
      </w:rPr>
    </w:lvl>
    <w:lvl w:ilvl="5" w:tplc="509C00B0" w:tentative="1">
      <w:start w:val="1"/>
      <w:numFmt w:val="bullet"/>
      <w:lvlText w:val=""/>
      <w:lvlJc w:val="left"/>
      <w:pPr>
        <w:ind w:left="4320" w:hanging="360"/>
      </w:pPr>
      <w:rPr>
        <w:rFonts w:ascii="Wingdings" w:hAnsi="Wingdings" w:hint="default"/>
      </w:rPr>
    </w:lvl>
    <w:lvl w:ilvl="6" w:tplc="A0AECA9C" w:tentative="1">
      <w:start w:val="1"/>
      <w:numFmt w:val="bullet"/>
      <w:lvlText w:val=""/>
      <w:lvlJc w:val="left"/>
      <w:pPr>
        <w:ind w:left="5040" w:hanging="360"/>
      </w:pPr>
      <w:rPr>
        <w:rFonts w:ascii="Symbol" w:hAnsi="Symbol" w:hint="default"/>
      </w:rPr>
    </w:lvl>
    <w:lvl w:ilvl="7" w:tplc="4E94D244" w:tentative="1">
      <w:start w:val="1"/>
      <w:numFmt w:val="bullet"/>
      <w:lvlText w:val="o"/>
      <w:lvlJc w:val="left"/>
      <w:pPr>
        <w:ind w:left="5760" w:hanging="360"/>
      </w:pPr>
      <w:rPr>
        <w:rFonts w:ascii="Courier New" w:hAnsi="Courier New" w:cs="Courier New" w:hint="default"/>
      </w:rPr>
    </w:lvl>
    <w:lvl w:ilvl="8" w:tplc="33CA1646"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02C2401C">
      <w:numFmt w:val="bullet"/>
      <w:lvlText w:val="–"/>
      <w:lvlJc w:val="left"/>
      <w:pPr>
        <w:ind w:left="720" w:hanging="360"/>
      </w:pPr>
      <w:rPr>
        <w:rFonts w:ascii="Times New Roman" w:eastAsia="Times New Roman" w:hAnsi="Times New Roman" w:cs="Times New Roman" w:hint="default"/>
      </w:rPr>
    </w:lvl>
    <w:lvl w:ilvl="1" w:tplc="C0BA3576" w:tentative="1">
      <w:start w:val="1"/>
      <w:numFmt w:val="bullet"/>
      <w:lvlText w:val="o"/>
      <w:lvlJc w:val="left"/>
      <w:pPr>
        <w:ind w:left="1440" w:hanging="360"/>
      </w:pPr>
      <w:rPr>
        <w:rFonts w:ascii="Courier New" w:hAnsi="Courier New" w:cs="Courier New" w:hint="default"/>
      </w:rPr>
    </w:lvl>
    <w:lvl w:ilvl="2" w:tplc="43B4BC66" w:tentative="1">
      <w:start w:val="1"/>
      <w:numFmt w:val="bullet"/>
      <w:lvlText w:val=""/>
      <w:lvlJc w:val="left"/>
      <w:pPr>
        <w:ind w:left="2160" w:hanging="360"/>
      </w:pPr>
      <w:rPr>
        <w:rFonts w:ascii="Wingdings" w:hAnsi="Wingdings" w:hint="default"/>
      </w:rPr>
    </w:lvl>
    <w:lvl w:ilvl="3" w:tplc="0F34979E" w:tentative="1">
      <w:start w:val="1"/>
      <w:numFmt w:val="bullet"/>
      <w:lvlText w:val=""/>
      <w:lvlJc w:val="left"/>
      <w:pPr>
        <w:ind w:left="2880" w:hanging="360"/>
      </w:pPr>
      <w:rPr>
        <w:rFonts w:ascii="Symbol" w:hAnsi="Symbol" w:hint="default"/>
      </w:rPr>
    </w:lvl>
    <w:lvl w:ilvl="4" w:tplc="F95A87B6" w:tentative="1">
      <w:start w:val="1"/>
      <w:numFmt w:val="bullet"/>
      <w:lvlText w:val="o"/>
      <w:lvlJc w:val="left"/>
      <w:pPr>
        <w:ind w:left="3600" w:hanging="360"/>
      </w:pPr>
      <w:rPr>
        <w:rFonts w:ascii="Courier New" w:hAnsi="Courier New" w:cs="Courier New" w:hint="default"/>
      </w:rPr>
    </w:lvl>
    <w:lvl w:ilvl="5" w:tplc="B9A6CC9A" w:tentative="1">
      <w:start w:val="1"/>
      <w:numFmt w:val="bullet"/>
      <w:lvlText w:val=""/>
      <w:lvlJc w:val="left"/>
      <w:pPr>
        <w:ind w:left="4320" w:hanging="360"/>
      </w:pPr>
      <w:rPr>
        <w:rFonts w:ascii="Wingdings" w:hAnsi="Wingdings" w:hint="default"/>
      </w:rPr>
    </w:lvl>
    <w:lvl w:ilvl="6" w:tplc="BEC8915C" w:tentative="1">
      <w:start w:val="1"/>
      <w:numFmt w:val="bullet"/>
      <w:lvlText w:val=""/>
      <w:lvlJc w:val="left"/>
      <w:pPr>
        <w:ind w:left="5040" w:hanging="360"/>
      </w:pPr>
      <w:rPr>
        <w:rFonts w:ascii="Symbol" w:hAnsi="Symbol" w:hint="default"/>
      </w:rPr>
    </w:lvl>
    <w:lvl w:ilvl="7" w:tplc="06A8B68C" w:tentative="1">
      <w:start w:val="1"/>
      <w:numFmt w:val="bullet"/>
      <w:lvlText w:val="o"/>
      <w:lvlJc w:val="left"/>
      <w:pPr>
        <w:ind w:left="5760" w:hanging="360"/>
      </w:pPr>
      <w:rPr>
        <w:rFonts w:ascii="Courier New" w:hAnsi="Courier New" w:cs="Courier New" w:hint="default"/>
      </w:rPr>
    </w:lvl>
    <w:lvl w:ilvl="8" w:tplc="AC06133C"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7876E454">
      <w:numFmt w:val="bullet"/>
      <w:lvlText w:val="–"/>
      <w:lvlJc w:val="left"/>
      <w:pPr>
        <w:ind w:left="720" w:hanging="360"/>
      </w:pPr>
      <w:rPr>
        <w:rFonts w:ascii="Times New Roman" w:eastAsia="Times New Roman" w:hAnsi="Times New Roman" w:cs="Times New Roman" w:hint="default"/>
      </w:rPr>
    </w:lvl>
    <w:lvl w:ilvl="1" w:tplc="2FCC25EC" w:tentative="1">
      <w:start w:val="1"/>
      <w:numFmt w:val="bullet"/>
      <w:lvlText w:val="o"/>
      <w:lvlJc w:val="left"/>
      <w:pPr>
        <w:ind w:left="1440" w:hanging="360"/>
      </w:pPr>
      <w:rPr>
        <w:rFonts w:ascii="Courier New" w:hAnsi="Courier New" w:cs="Courier New" w:hint="default"/>
      </w:rPr>
    </w:lvl>
    <w:lvl w:ilvl="2" w:tplc="3DBA6FC0" w:tentative="1">
      <w:start w:val="1"/>
      <w:numFmt w:val="bullet"/>
      <w:lvlText w:val=""/>
      <w:lvlJc w:val="left"/>
      <w:pPr>
        <w:ind w:left="2160" w:hanging="360"/>
      </w:pPr>
      <w:rPr>
        <w:rFonts w:ascii="Wingdings" w:hAnsi="Wingdings" w:hint="default"/>
      </w:rPr>
    </w:lvl>
    <w:lvl w:ilvl="3" w:tplc="BD0039CE" w:tentative="1">
      <w:start w:val="1"/>
      <w:numFmt w:val="bullet"/>
      <w:lvlText w:val=""/>
      <w:lvlJc w:val="left"/>
      <w:pPr>
        <w:ind w:left="2880" w:hanging="360"/>
      </w:pPr>
      <w:rPr>
        <w:rFonts w:ascii="Symbol" w:hAnsi="Symbol" w:hint="default"/>
      </w:rPr>
    </w:lvl>
    <w:lvl w:ilvl="4" w:tplc="215AC9F0" w:tentative="1">
      <w:start w:val="1"/>
      <w:numFmt w:val="bullet"/>
      <w:lvlText w:val="o"/>
      <w:lvlJc w:val="left"/>
      <w:pPr>
        <w:ind w:left="3600" w:hanging="360"/>
      </w:pPr>
      <w:rPr>
        <w:rFonts w:ascii="Courier New" w:hAnsi="Courier New" w:cs="Courier New" w:hint="default"/>
      </w:rPr>
    </w:lvl>
    <w:lvl w:ilvl="5" w:tplc="7E18DFC8" w:tentative="1">
      <w:start w:val="1"/>
      <w:numFmt w:val="bullet"/>
      <w:lvlText w:val=""/>
      <w:lvlJc w:val="left"/>
      <w:pPr>
        <w:ind w:left="4320" w:hanging="360"/>
      </w:pPr>
      <w:rPr>
        <w:rFonts w:ascii="Wingdings" w:hAnsi="Wingdings" w:hint="default"/>
      </w:rPr>
    </w:lvl>
    <w:lvl w:ilvl="6" w:tplc="A2727DF4" w:tentative="1">
      <w:start w:val="1"/>
      <w:numFmt w:val="bullet"/>
      <w:lvlText w:val=""/>
      <w:lvlJc w:val="left"/>
      <w:pPr>
        <w:ind w:left="5040" w:hanging="360"/>
      </w:pPr>
      <w:rPr>
        <w:rFonts w:ascii="Symbol" w:hAnsi="Symbol" w:hint="default"/>
      </w:rPr>
    </w:lvl>
    <w:lvl w:ilvl="7" w:tplc="5586782E" w:tentative="1">
      <w:start w:val="1"/>
      <w:numFmt w:val="bullet"/>
      <w:lvlText w:val="o"/>
      <w:lvlJc w:val="left"/>
      <w:pPr>
        <w:ind w:left="5760" w:hanging="360"/>
      </w:pPr>
      <w:rPr>
        <w:rFonts w:ascii="Courier New" w:hAnsi="Courier New" w:cs="Courier New" w:hint="default"/>
      </w:rPr>
    </w:lvl>
    <w:lvl w:ilvl="8" w:tplc="07A6C3A2"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C7CA3BCC">
      <w:start w:val="1"/>
      <w:numFmt w:val="bullet"/>
      <w:lvlText w:val=""/>
      <w:lvlJc w:val="left"/>
      <w:pPr>
        <w:ind w:left="720" w:hanging="360"/>
      </w:pPr>
      <w:rPr>
        <w:rFonts w:ascii="Symbol" w:hAnsi="Symbol" w:hint="default"/>
      </w:rPr>
    </w:lvl>
    <w:lvl w:ilvl="1" w:tplc="5DA6154C" w:tentative="1">
      <w:start w:val="1"/>
      <w:numFmt w:val="bullet"/>
      <w:lvlText w:val="o"/>
      <w:lvlJc w:val="left"/>
      <w:pPr>
        <w:ind w:left="1440" w:hanging="360"/>
      </w:pPr>
      <w:rPr>
        <w:rFonts w:ascii="Courier New" w:hAnsi="Courier New" w:cs="Courier New" w:hint="default"/>
      </w:rPr>
    </w:lvl>
    <w:lvl w:ilvl="2" w:tplc="6AEEA4B8" w:tentative="1">
      <w:start w:val="1"/>
      <w:numFmt w:val="bullet"/>
      <w:lvlText w:val=""/>
      <w:lvlJc w:val="left"/>
      <w:pPr>
        <w:ind w:left="2160" w:hanging="360"/>
      </w:pPr>
      <w:rPr>
        <w:rFonts w:ascii="Wingdings" w:hAnsi="Wingdings" w:hint="default"/>
      </w:rPr>
    </w:lvl>
    <w:lvl w:ilvl="3" w:tplc="B5AAB508" w:tentative="1">
      <w:start w:val="1"/>
      <w:numFmt w:val="bullet"/>
      <w:lvlText w:val=""/>
      <w:lvlJc w:val="left"/>
      <w:pPr>
        <w:ind w:left="2880" w:hanging="360"/>
      </w:pPr>
      <w:rPr>
        <w:rFonts w:ascii="Symbol" w:hAnsi="Symbol" w:hint="default"/>
      </w:rPr>
    </w:lvl>
    <w:lvl w:ilvl="4" w:tplc="8DD82090" w:tentative="1">
      <w:start w:val="1"/>
      <w:numFmt w:val="bullet"/>
      <w:lvlText w:val="o"/>
      <w:lvlJc w:val="left"/>
      <w:pPr>
        <w:ind w:left="3600" w:hanging="360"/>
      </w:pPr>
      <w:rPr>
        <w:rFonts w:ascii="Courier New" w:hAnsi="Courier New" w:cs="Courier New" w:hint="default"/>
      </w:rPr>
    </w:lvl>
    <w:lvl w:ilvl="5" w:tplc="9A7E45F2" w:tentative="1">
      <w:start w:val="1"/>
      <w:numFmt w:val="bullet"/>
      <w:lvlText w:val=""/>
      <w:lvlJc w:val="left"/>
      <w:pPr>
        <w:ind w:left="4320" w:hanging="360"/>
      </w:pPr>
      <w:rPr>
        <w:rFonts w:ascii="Wingdings" w:hAnsi="Wingdings" w:hint="default"/>
      </w:rPr>
    </w:lvl>
    <w:lvl w:ilvl="6" w:tplc="B9E8AC6C" w:tentative="1">
      <w:start w:val="1"/>
      <w:numFmt w:val="bullet"/>
      <w:lvlText w:val=""/>
      <w:lvlJc w:val="left"/>
      <w:pPr>
        <w:ind w:left="5040" w:hanging="360"/>
      </w:pPr>
      <w:rPr>
        <w:rFonts w:ascii="Symbol" w:hAnsi="Symbol" w:hint="default"/>
      </w:rPr>
    </w:lvl>
    <w:lvl w:ilvl="7" w:tplc="4150151C" w:tentative="1">
      <w:start w:val="1"/>
      <w:numFmt w:val="bullet"/>
      <w:lvlText w:val="o"/>
      <w:lvlJc w:val="left"/>
      <w:pPr>
        <w:ind w:left="5760" w:hanging="360"/>
      </w:pPr>
      <w:rPr>
        <w:rFonts w:ascii="Courier New" w:hAnsi="Courier New" w:cs="Courier New" w:hint="default"/>
      </w:rPr>
    </w:lvl>
    <w:lvl w:ilvl="8" w:tplc="4948D310"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56E03A6E">
      <w:start w:val="1"/>
      <w:numFmt w:val="bullet"/>
      <w:lvlText w:val=""/>
      <w:lvlJc w:val="left"/>
      <w:pPr>
        <w:ind w:left="720" w:hanging="360"/>
      </w:pPr>
      <w:rPr>
        <w:rFonts w:ascii="Symbol" w:hAnsi="Symbol" w:hint="default"/>
      </w:rPr>
    </w:lvl>
    <w:lvl w:ilvl="1" w:tplc="E034BBC8" w:tentative="1">
      <w:start w:val="1"/>
      <w:numFmt w:val="bullet"/>
      <w:lvlText w:val="o"/>
      <w:lvlJc w:val="left"/>
      <w:pPr>
        <w:ind w:left="1440" w:hanging="360"/>
      </w:pPr>
      <w:rPr>
        <w:rFonts w:ascii="Courier New" w:hAnsi="Courier New" w:cs="Courier New" w:hint="default"/>
      </w:rPr>
    </w:lvl>
    <w:lvl w:ilvl="2" w:tplc="76C6EBAE" w:tentative="1">
      <w:start w:val="1"/>
      <w:numFmt w:val="bullet"/>
      <w:lvlText w:val=""/>
      <w:lvlJc w:val="left"/>
      <w:pPr>
        <w:ind w:left="2160" w:hanging="360"/>
      </w:pPr>
      <w:rPr>
        <w:rFonts w:ascii="Wingdings" w:hAnsi="Wingdings" w:hint="default"/>
      </w:rPr>
    </w:lvl>
    <w:lvl w:ilvl="3" w:tplc="39528880" w:tentative="1">
      <w:start w:val="1"/>
      <w:numFmt w:val="bullet"/>
      <w:lvlText w:val=""/>
      <w:lvlJc w:val="left"/>
      <w:pPr>
        <w:ind w:left="2880" w:hanging="360"/>
      </w:pPr>
      <w:rPr>
        <w:rFonts w:ascii="Symbol" w:hAnsi="Symbol" w:hint="default"/>
      </w:rPr>
    </w:lvl>
    <w:lvl w:ilvl="4" w:tplc="4238D6CE" w:tentative="1">
      <w:start w:val="1"/>
      <w:numFmt w:val="bullet"/>
      <w:lvlText w:val="o"/>
      <w:lvlJc w:val="left"/>
      <w:pPr>
        <w:ind w:left="3600" w:hanging="360"/>
      </w:pPr>
      <w:rPr>
        <w:rFonts w:ascii="Courier New" w:hAnsi="Courier New" w:cs="Courier New" w:hint="default"/>
      </w:rPr>
    </w:lvl>
    <w:lvl w:ilvl="5" w:tplc="3D3A52BA" w:tentative="1">
      <w:start w:val="1"/>
      <w:numFmt w:val="bullet"/>
      <w:lvlText w:val=""/>
      <w:lvlJc w:val="left"/>
      <w:pPr>
        <w:ind w:left="4320" w:hanging="360"/>
      </w:pPr>
      <w:rPr>
        <w:rFonts w:ascii="Wingdings" w:hAnsi="Wingdings" w:hint="default"/>
      </w:rPr>
    </w:lvl>
    <w:lvl w:ilvl="6" w:tplc="1EEA4E90" w:tentative="1">
      <w:start w:val="1"/>
      <w:numFmt w:val="bullet"/>
      <w:lvlText w:val=""/>
      <w:lvlJc w:val="left"/>
      <w:pPr>
        <w:ind w:left="5040" w:hanging="360"/>
      </w:pPr>
      <w:rPr>
        <w:rFonts w:ascii="Symbol" w:hAnsi="Symbol" w:hint="default"/>
      </w:rPr>
    </w:lvl>
    <w:lvl w:ilvl="7" w:tplc="4ADAF8B4" w:tentative="1">
      <w:start w:val="1"/>
      <w:numFmt w:val="bullet"/>
      <w:lvlText w:val="o"/>
      <w:lvlJc w:val="left"/>
      <w:pPr>
        <w:ind w:left="5760" w:hanging="360"/>
      </w:pPr>
      <w:rPr>
        <w:rFonts w:ascii="Courier New" w:hAnsi="Courier New" w:cs="Courier New" w:hint="default"/>
      </w:rPr>
    </w:lvl>
    <w:lvl w:ilvl="8" w:tplc="A2006A12"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33BACD22">
      <w:numFmt w:val="bullet"/>
      <w:lvlText w:val=""/>
      <w:lvlJc w:val="left"/>
      <w:pPr>
        <w:ind w:left="420" w:hanging="360"/>
      </w:pPr>
      <w:rPr>
        <w:rFonts w:ascii="Symbol" w:eastAsia="Times New Roman" w:hAnsi="Symbol" w:cs="Times New Roman" w:hint="default"/>
      </w:rPr>
    </w:lvl>
    <w:lvl w:ilvl="1" w:tplc="1ED2D1A4" w:tentative="1">
      <w:start w:val="1"/>
      <w:numFmt w:val="bullet"/>
      <w:lvlText w:val="o"/>
      <w:lvlJc w:val="left"/>
      <w:pPr>
        <w:tabs>
          <w:tab w:val="num" w:pos="1440"/>
        </w:tabs>
        <w:ind w:left="1440" w:hanging="360"/>
      </w:pPr>
      <w:rPr>
        <w:rFonts w:ascii="Courier New" w:hAnsi="Courier New" w:cs="Courier New" w:hint="default"/>
      </w:rPr>
    </w:lvl>
    <w:lvl w:ilvl="2" w:tplc="2DEC09C4" w:tentative="1">
      <w:start w:val="1"/>
      <w:numFmt w:val="bullet"/>
      <w:lvlText w:val=""/>
      <w:lvlJc w:val="left"/>
      <w:pPr>
        <w:tabs>
          <w:tab w:val="num" w:pos="2160"/>
        </w:tabs>
        <w:ind w:left="2160" w:hanging="360"/>
      </w:pPr>
      <w:rPr>
        <w:rFonts w:ascii="Wingdings" w:hAnsi="Wingdings" w:hint="default"/>
      </w:rPr>
    </w:lvl>
    <w:lvl w:ilvl="3" w:tplc="24C288DC" w:tentative="1">
      <w:start w:val="1"/>
      <w:numFmt w:val="bullet"/>
      <w:lvlText w:val=""/>
      <w:lvlJc w:val="left"/>
      <w:pPr>
        <w:tabs>
          <w:tab w:val="num" w:pos="2880"/>
        </w:tabs>
        <w:ind w:left="2880" w:hanging="360"/>
      </w:pPr>
      <w:rPr>
        <w:rFonts w:ascii="Symbol" w:hAnsi="Symbol" w:hint="default"/>
      </w:rPr>
    </w:lvl>
    <w:lvl w:ilvl="4" w:tplc="0994E7EA" w:tentative="1">
      <w:start w:val="1"/>
      <w:numFmt w:val="bullet"/>
      <w:lvlText w:val="o"/>
      <w:lvlJc w:val="left"/>
      <w:pPr>
        <w:tabs>
          <w:tab w:val="num" w:pos="3600"/>
        </w:tabs>
        <w:ind w:left="3600" w:hanging="360"/>
      </w:pPr>
      <w:rPr>
        <w:rFonts w:ascii="Courier New" w:hAnsi="Courier New" w:cs="Courier New" w:hint="default"/>
      </w:rPr>
    </w:lvl>
    <w:lvl w:ilvl="5" w:tplc="9B6CFE18" w:tentative="1">
      <w:start w:val="1"/>
      <w:numFmt w:val="bullet"/>
      <w:lvlText w:val=""/>
      <w:lvlJc w:val="left"/>
      <w:pPr>
        <w:tabs>
          <w:tab w:val="num" w:pos="4320"/>
        </w:tabs>
        <w:ind w:left="4320" w:hanging="360"/>
      </w:pPr>
      <w:rPr>
        <w:rFonts w:ascii="Wingdings" w:hAnsi="Wingdings" w:hint="default"/>
      </w:rPr>
    </w:lvl>
    <w:lvl w:ilvl="6" w:tplc="945859D0" w:tentative="1">
      <w:start w:val="1"/>
      <w:numFmt w:val="bullet"/>
      <w:lvlText w:val=""/>
      <w:lvlJc w:val="left"/>
      <w:pPr>
        <w:tabs>
          <w:tab w:val="num" w:pos="5040"/>
        </w:tabs>
        <w:ind w:left="5040" w:hanging="360"/>
      </w:pPr>
      <w:rPr>
        <w:rFonts w:ascii="Symbol" w:hAnsi="Symbol" w:hint="default"/>
      </w:rPr>
    </w:lvl>
    <w:lvl w:ilvl="7" w:tplc="EFA64B1A" w:tentative="1">
      <w:start w:val="1"/>
      <w:numFmt w:val="bullet"/>
      <w:lvlText w:val="o"/>
      <w:lvlJc w:val="left"/>
      <w:pPr>
        <w:tabs>
          <w:tab w:val="num" w:pos="5760"/>
        </w:tabs>
        <w:ind w:left="5760" w:hanging="360"/>
      </w:pPr>
      <w:rPr>
        <w:rFonts w:ascii="Courier New" w:hAnsi="Courier New" w:cs="Courier New" w:hint="default"/>
      </w:rPr>
    </w:lvl>
    <w:lvl w:ilvl="8" w:tplc="B140813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668C810A">
      <w:start w:val="1"/>
      <w:numFmt w:val="bullet"/>
      <w:lvlText w:val=""/>
      <w:lvlJc w:val="left"/>
      <w:pPr>
        <w:ind w:left="720" w:hanging="360"/>
      </w:pPr>
      <w:rPr>
        <w:rFonts w:ascii="Symbol" w:hAnsi="Symbol" w:hint="default"/>
      </w:rPr>
    </w:lvl>
    <w:lvl w:ilvl="1" w:tplc="EDC4F8D6" w:tentative="1">
      <w:start w:val="1"/>
      <w:numFmt w:val="bullet"/>
      <w:lvlText w:val="o"/>
      <w:lvlJc w:val="left"/>
      <w:pPr>
        <w:ind w:left="1440" w:hanging="360"/>
      </w:pPr>
      <w:rPr>
        <w:rFonts w:ascii="Courier New" w:hAnsi="Courier New" w:cs="Courier New" w:hint="default"/>
      </w:rPr>
    </w:lvl>
    <w:lvl w:ilvl="2" w:tplc="DD8E3340" w:tentative="1">
      <w:start w:val="1"/>
      <w:numFmt w:val="bullet"/>
      <w:lvlText w:val=""/>
      <w:lvlJc w:val="left"/>
      <w:pPr>
        <w:ind w:left="2160" w:hanging="360"/>
      </w:pPr>
      <w:rPr>
        <w:rFonts w:ascii="Wingdings" w:hAnsi="Wingdings" w:hint="default"/>
      </w:rPr>
    </w:lvl>
    <w:lvl w:ilvl="3" w:tplc="888A9994" w:tentative="1">
      <w:start w:val="1"/>
      <w:numFmt w:val="bullet"/>
      <w:lvlText w:val=""/>
      <w:lvlJc w:val="left"/>
      <w:pPr>
        <w:ind w:left="2880" w:hanging="360"/>
      </w:pPr>
      <w:rPr>
        <w:rFonts w:ascii="Symbol" w:hAnsi="Symbol" w:hint="default"/>
      </w:rPr>
    </w:lvl>
    <w:lvl w:ilvl="4" w:tplc="306C2C5E" w:tentative="1">
      <w:start w:val="1"/>
      <w:numFmt w:val="bullet"/>
      <w:lvlText w:val="o"/>
      <w:lvlJc w:val="left"/>
      <w:pPr>
        <w:ind w:left="3600" w:hanging="360"/>
      </w:pPr>
      <w:rPr>
        <w:rFonts w:ascii="Courier New" w:hAnsi="Courier New" w:cs="Courier New" w:hint="default"/>
      </w:rPr>
    </w:lvl>
    <w:lvl w:ilvl="5" w:tplc="63460DA8" w:tentative="1">
      <w:start w:val="1"/>
      <w:numFmt w:val="bullet"/>
      <w:lvlText w:val=""/>
      <w:lvlJc w:val="left"/>
      <w:pPr>
        <w:ind w:left="4320" w:hanging="360"/>
      </w:pPr>
      <w:rPr>
        <w:rFonts w:ascii="Wingdings" w:hAnsi="Wingdings" w:hint="default"/>
      </w:rPr>
    </w:lvl>
    <w:lvl w:ilvl="6" w:tplc="28CEC526" w:tentative="1">
      <w:start w:val="1"/>
      <w:numFmt w:val="bullet"/>
      <w:lvlText w:val=""/>
      <w:lvlJc w:val="left"/>
      <w:pPr>
        <w:ind w:left="5040" w:hanging="360"/>
      </w:pPr>
      <w:rPr>
        <w:rFonts w:ascii="Symbol" w:hAnsi="Symbol" w:hint="default"/>
      </w:rPr>
    </w:lvl>
    <w:lvl w:ilvl="7" w:tplc="BD7A60C2" w:tentative="1">
      <w:start w:val="1"/>
      <w:numFmt w:val="bullet"/>
      <w:lvlText w:val="o"/>
      <w:lvlJc w:val="left"/>
      <w:pPr>
        <w:ind w:left="5760" w:hanging="360"/>
      </w:pPr>
      <w:rPr>
        <w:rFonts w:ascii="Courier New" w:hAnsi="Courier New" w:cs="Courier New" w:hint="default"/>
      </w:rPr>
    </w:lvl>
    <w:lvl w:ilvl="8" w:tplc="630A13C4"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C69ABD92">
      <w:numFmt w:val="bullet"/>
      <w:lvlText w:val=""/>
      <w:lvlJc w:val="left"/>
      <w:pPr>
        <w:ind w:left="420" w:hanging="360"/>
      </w:pPr>
      <w:rPr>
        <w:rFonts w:ascii="Symbol" w:eastAsia="Times New Roman" w:hAnsi="Symbol" w:cs="Times New Roman" w:hint="default"/>
      </w:rPr>
    </w:lvl>
    <w:lvl w:ilvl="1" w:tplc="44D05A1E" w:tentative="1">
      <w:start w:val="1"/>
      <w:numFmt w:val="bullet"/>
      <w:lvlText w:val="o"/>
      <w:lvlJc w:val="left"/>
      <w:pPr>
        <w:tabs>
          <w:tab w:val="num" w:pos="1440"/>
        </w:tabs>
        <w:ind w:left="1440" w:hanging="360"/>
      </w:pPr>
      <w:rPr>
        <w:rFonts w:ascii="Courier New" w:hAnsi="Courier New" w:cs="Courier New" w:hint="default"/>
      </w:rPr>
    </w:lvl>
    <w:lvl w:ilvl="2" w:tplc="BB08CF06" w:tentative="1">
      <w:start w:val="1"/>
      <w:numFmt w:val="bullet"/>
      <w:lvlText w:val=""/>
      <w:lvlJc w:val="left"/>
      <w:pPr>
        <w:tabs>
          <w:tab w:val="num" w:pos="2160"/>
        </w:tabs>
        <w:ind w:left="2160" w:hanging="360"/>
      </w:pPr>
      <w:rPr>
        <w:rFonts w:ascii="Wingdings" w:hAnsi="Wingdings" w:hint="default"/>
      </w:rPr>
    </w:lvl>
    <w:lvl w:ilvl="3" w:tplc="D5E68368" w:tentative="1">
      <w:start w:val="1"/>
      <w:numFmt w:val="bullet"/>
      <w:lvlText w:val=""/>
      <w:lvlJc w:val="left"/>
      <w:pPr>
        <w:tabs>
          <w:tab w:val="num" w:pos="2880"/>
        </w:tabs>
        <w:ind w:left="2880" w:hanging="360"/>
      </w:pPr>
      <w:rPr>
        <w:rFonts w:ascii="Symbol" w:hAnsi="Symbol" w:hint="default"/>
      </w:rPr>
    </w:lvl>
    <w:lvl w:ilvl="4" w:tplc="9B5A7A24" w:tentative="1">
      <w:start w:val="1"/>
      <w:numFmt w:val="bullet"/>
      <w:lvlText w:val="o"/>
      <w:lvlJc w:val="left"/>
      <w:pPr>
        <w:tabs>
          <w:tab w:val="num" w:pos="3600"/>
        </w:tabs>
        <w:ind w:left="3600" w:hanging="360"/>
      </w:pPr>
      <w:rPr>
        <w:rFonts w:ascii="Courier New" w:hAnsi="Courier New" w:cs="Courier New" w:hint="default"/>
      </w:rPr>
    </w:lvl>
    <w:lvl w:ilvl="5" w:tplc="597665B4" w:tentative="1">
      <w:start w:val="1"/>
      <w:numFmt w:val="bullet"/>
      <w:lvlText w:val=""/>
      <w:lvlJc w:val="left"/>
      <w:pPr>
        <w:tabs>
          <w:tab w:val="num" w:pos="4320"/>
        </w:tabs>
        <w:ind w:left="4320" w:hanging="360"/>
      </w:pPr>
      <w:rPr>
        <w:rFonts w:ascii="Wingdings" w:hAnsi="Wingdings" w:hint="default"/>
      </w:rPr>
    </w:lvl>
    <w:lvl w:ilvl="6" w:tplc="33A49D0E" w:tentative="1">
      <w:start w:val="1"/>
      <w:numFmt w:val="bullet"/>
      <w:lvlText w:val=""/>
      <w:lvlJc w:val="left"/>
      <w:pPr>
        <w:tabs>
          <w:tab w:val="num" w:pos="5040"/>
        </w:tabs>
        <w:ind w:left="5040" w:hanging="360"/>
      </w:pPr>
      <w:rPr>
        <w:rFonts w:ascii="Symbol" w:hAnsi="Symbol" w:hint="default"/>
      </w:rPr>
    </w:lvl>
    <w:lvl w:ilvl="7" w:tplc="88409B1A" w:tentative="1">
      <w:start w:val="1"/>
      <w:numFmt w:val="bullet"/>
      <w:lvlText w:val="o"/>
      <w:lvlJc w:val="left"/>
      <w:pPr>
        <w:tabs>
          <w:tab w:val="num" w:pos="5760"/>
        </w:tabs>
        <w:ind w:left="5760" w:hanging="360"/>
      </w:pPr>
      <w:rPr>
        <w:rFonts w:ascii="Courier New" w:hAnsi="Courier New" w:cs="Courier New" w:hint="default"/>
      </w:rPr>
    </w:lvl>
    <w:lvl w:ilvl="8" w:tplc="CA7EC40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A4C6D6CC">
      <w:start w:val="1"/>
      <w:numFmt w:val="bullet"/>
      <w:lvlText w:val="–"/>
      <w:lvlJc w:val="left"/>
      <w:pPr>
        <w:ind w:left="720" w:hanging="360"/>
      </w:pPr>
      <w:rPr>
        <w:rFonts w:ascii="Times New Roman" w:eastAsia="Times New Roman" w:hAnsi="Times New Roman" w:cs="Times New Roman" w:hint="default"/>
      </w:rPr>
    </w:lvl>
    <w:lvl w:ilvl="1" w:tplc="E924A68A" w:tentative="1">
      <w:start w:val="1"/>
      <w:numFmt w:val="bullet"/>
      <w:lvlText w:val="o"/>
      <w:lvlJc w:val="left"/>
      <w:pPr>
        <w:ind w:left="1440" w:hanging="360"/>
      </w:pPr>
      <w:rPr>
        <w:rFonts w:ascii="Courier New" w:hAnsi="Courier New" w:cs="Courier New" w:hint="default"/>
      </w:rPr>
    </w:lvl>
    <w:lvl w:ilvl="2" w:tplc="9490E770" w:tentative="1">
      <w:start w:val="1"/>
      <w:numFmt w:val="bullet"/>
      <w:lvlText w:val=""/>
      <w:lvlJc w:val="left"/>
      <w:pPr>
        <w:ind w:left="2160" w:hanging="360"/>
      </w:pPr>
      <w:rPr>
        <w:rFonts w:ascii="Wingdings" w:hAnsi="Wingdings" w:hint="default"/>
      </w:rPr>
    </w:lvl>
    <w:lvl w:ilvl="3" w:tplc="5B903660" w:tentative="1">
      <w:start w:val="1"/>
      <w:numFmt w:val="bullet"/>
      <w:lvlText w:val=""/>
      <w:lvlJc w:val="left"/>
      <w:pPr>
        <w:ind w:left="2880" w:hanging="360"/>
      </w:pPr>
      <w:rPr>
        <w:rFonts w:ascii="Symbol" w:hAnsi="Symbol" w:hint="default"/>
      </w:rPr>
    </w:lvl>
    <w:lvl w:ilvl="4" w:tplc="78584CA2" w:tentative="1">
      <w:start w:val="1"/>
      <w:numFmt w:val="bullet"/>
      <w:lvlText w:val="o"/>
      <w:lvlJc w:val="left"/>
      <w:pPr>
        <w:ind w:left="3600" w:hanging="360"/>
      </w:pPr>
      <w:rPr>
        <w:rFonts w:ascii="Courier New" w:hAnsi="Courier New" w:cs="Courier New" w:hint="default"/>
      </w:rPr>
    </w:lvl>
    <w:lvl w:ilvl="5" w:tplc="44827A5C" w:tentative="1">
      <w:start w:val="1"/>
      <w:numFmt w:val="bullet"/>
      <w:lvlText w:val=""/>
      <w:lvlJc w:val="left"/>
      <w:pPr>
        <w:ind w:left="4320" w:hanging="360"/>
      </w:pPr>
      <w:rPr>
        <w:rFonts w:ascii="Wingdings" w:hAnsi="Wingdings" w:hint="default"/>
      </w:rPr>
    </w:lvl>
    <w:lvl w:ilvl="6" w:tplc="7ED8B7B0" w:tentative="1">
      <w:start w:val="1"/>
      <w:numFmt w:val="bullet"/>
      <w:lvlText w:val=""/>
      <w:lvlJc w:val="left"/>
      <w:pPr>
        <w:ind w:left="5040" w:hanging="360"/>
      </w:pPr>
      <w:rPr>
        <w:rFonts w:ascii="Symbol" w:hAnsi="Symbol" w:hint="default"/>
      </w:rPr>
    </w:lvl>
    <w:lvl w:ilvl="7" w:tplc="8F2C2B82" w:tentative="1">
      <w:start w:val="1"/>
      <w:numFmt w:val="bullet"/>
      <w:lvlText w:val="o"/>
      <w:lvlJc w:val="left"/>
      <w:pPr>
        <w:ind w:left="5760" w:hanging="360"/>
      </w:pPr>
      <w:rPr>
        <w:rFonts w:ascii="Courier New" w:hAnsi="Courier New" w:cs="Courier New" w:hint="default"/>
      </w:rPr>
    </w:lvl>
    <w:lvl w:ilvl="8" w:tplc="6EF89C6A"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4F1A2A68">
      <w:start w:val="1"/>
      <w:numFmt w:val="bullet"/>
      <w:lvlText w:val=""/>
      <w:lvlJc w:val="left"/>
      <w:pPr>
        <w:ind w:left="1800" w:hanging="360"/>
      </w:pPr>
      <w:rPr>
        <w:rFonts w:ascii="Symbol" w:hAnsi="Symbol" w:hint="default"/>
      </w:rPr>
    </w:lvl>
    <w:lvl w:ilvl="1" w:tplc="37D2EFB2" w:tentative="1">
      <w:start w:val="1"/>
      <w:numFmt w:val="bullet"/>
      <w:lvlText w:val="o"/>
      <w:lvlJc w:val="left"/>
      <w:pPr>
        <w:ind w:left="2520" w:hanging="360"/>
      </w:pPr>
      <w:rPr>
        <w:rFonts w:ascii="Courier New" w:hAnsi="Courier New" w:cs="Courier New" w:hint="default"/>
      </w:rPr>
    </w:lvl>
    <w:lvl w:ilvl="2" w:tplc="03820C00" w:tentative="1">
      <w:start w:val="1"/>
      <w:numFmt w:val="bullet"/>
      <w:lvlText w:val=""/>
      <w:lvlJc w:val="left"/>
      <w:pPr>
        <w:ind w:left="3240" w:hanging="360"/>
      </w:pPr>
      <w:rPr>
        <w:rFonts w:ascii="Wingdings" w:hAnsi="Wingdings" w:hint="default"/>
      </w:rPr>
    </w:lvl>
    <w:lvl w:ilvl="3" w:tplc="BF104DEE" w:tentative="1">
      <w:start w:val="1"/>
      <w:numFmt w:val="bullet"/>
      <w:lvlText w:val=""/>
      <w:lvlJc w:val="left"/>
      <w:pPr>
        <w:ind w:left="3960" w:hanging="360"/>
      </w:pPr>
      <w:rPr>
        <w:rFonts w:ascii="Symbol" w:hAnsi="Symbol" w:hint="default"/>
      </w:rPr>
    </w:lvl>
    <w:lvl w:ilvl="4" w:tplc="FBDCB47C" w:tentative="1">
      <w:start w:val="1"/>
      <w:numFmt w:val="bullet"/>
      <w:lvlText w:val="o"/>
      <w:lvlJc w:val="left"/>
      <w:pPr>
        <w:ind w:left="4680" w:hanging="360"/>
      </w:pPr>
      <w:rPr>
        <w:rFonts w:ascii="Courier New" w:hAnsi="Courier New" w:cs="Courier New" w:hint="default"/>
      </w:rPr>
    </w:lvl>
    <w:lvl w:ilvl="5" w:tplc="A434E86C" w:tentative="1">
      <w:start w:val="1"/>
      <w:numFmt w:val="bullet"/>
      <w:lvlText w:val=""/>
      <w:lvlJc w:val="left"/>
      <w:pPr>
        <w:ind w:left="5400" w:hanging="360"/>
      </w:pPr>
      <w:rPr>
        <w:rFonts w:ascii="Wingdings" w:hAnsi="Wingdings" w:hint="default"/>
      </w:rPr>
    </w:lvl>
    <w:lvl w:ilvl="6" w:tplc="2BC6CCF0" w:tentative="1">
      <w:start w:val="1"/>
      <w:numFmt w:val="bullet"/>
      <w:lvlText w:val=""/>
      <w:lvlJc w:val="left"/>
      <w:pPr>
        <w:ind w:left="6120" w:hanging="360"/>
      </w:pPr>
      <w:rPr>
        <w:rFonts w:ascii="Symbol" w:hAnsi="Symbol" w:hint="default"/>
      </w:rPr>
    </w:lvl>
    <w:lvl w:ilvl="7" w:tplc="C7A8345A" w:tentative="1">
      <w:start w:val="1"/>
      <w:numFmt w:val="bullet"/>
      <w:lvlText w:val="o"/>
      <w:lvlJc w:val="left"/>
      <w:pPr>
        <w:ind w:left="6840" w:hanging="360"/>
      </w:pPr>
      <w:rPr>
        <w:rFonts w:ascii="Courier New" w:hAnsi="Courier New" w:cs="Courier New" w:hint="default"/>
      </w:rPr>
    </w:lvl>
    <w:lvl w:ilvl="8" w:tplc="E3109CD0"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2AFAFE3E">
      <w:numFmt w:val="bullet"/>
      <w:lvlText w:val=""/>
      <w:lvlJc w:val="left"/>
      <w:pPr>
        <w:ind w:left="420" w:hanging="360"/>
      </w:pPr>
      <w:rPr>
        <w:rFonts w:ascii="Symbol" w:eastAsia="Times New Roman" w:hAnsi="Symbol" w:cs="Times New Roman" w:hint="default"/>
      </w:rPr>
    </w:lvl>
    <w:lvl w:ilvl="1" w:tplc="399C702A" w:tentative="1">
      <w:start w:val="1"/>
      <w:numFmt w:val="bullet"/>
      <w:lvlText w:val="o"/>
      <w:lvlJc w:val="left"/>
      <w:pPr>
        <w:tabs>
          <w:tab w:val="num" w:pos="1440"/>
        </w:tabs>
        <w:ind w:left="1440" w:hanging="360"/>
      </w:pPr>
      <w:rPr>
        <w:rFonts w:ascii="Courier New" w:hAnsi="Courier New" w:cs="Courier New" w:hint="default"/>
      </w:rPr>
    </w:lvl>
    <w:lvl w:ilvl="2" w:tplc="72361524" w:tentative="1">
      <w:start w:val="1"/>
      <w:numFmt w:val="bullet"/>
      <w:lvlText w:val=""/>
      <w:lvlJc w:val="left"/>
      <w:pPr>
        <w:tabs>
          <w:tab w:val="num" w:pos="2160"/>
        </w:tabs>
        <w:ind w:left="2160" w:hanging="360"/>
      </w:pPr>
      <w:rPr>
        <w:rFonts w:ascii="Wingdings" w:hAnsi="Wingdings" w:hint="default"/>
      </w:rPr>
    </w:lvl>
    <w:lvl w:ilvl="3" w:tplc="5ACCC4C8" w:tentative="1">
      <w:start w:val="1"/>
      <w:numFmt w:val="bullet"/>
      <w:lvlText w:val=""/>
      <w:lvlJc w:val="left"/>
      <w:pPr>
        <w:tabs>
          <w:tab w:val="num" w:pos="2880"/>
        </w:tabs>
        <w:ind w:left="2880" w:hanging="360"/>
      </w:pPr>
      <w:rPr>
        <w:rFonts w:ascii="Symbol" w:hAnsi="Symbol" w:hint="default"/>
      </w:rPr>
    </w:lvl>
    <w:lvl w:ilvl="4" w:tplc="A6A0B4C0" w:tentative="1">
      <w:start w:val="1"/>
      <w:numFmt w:val="bullet"/>
      <w:lvlText w:val="o"/>
      <w:lvlJc w:val="left"/>
      <w:pPr>
        <w:tabs>
          <w:tab w:val="num" w:pos="3600"/>
        </w:tabs>
        <w:ind w:left="3600" w:hanging="360"/>
      </w:pPr>
      <w:rPr>
        <w:rFonts w:ascii="Courier New" w:hAnsi="Courier New" w:cs="Courier New" w:hint="default"/>
      </w:rPr>
    </w:lvl>
    <w:lvl w:ilvl="5" w:tplc="D5FCB950" w:tentative="1">
      <w:start w:val="1"/>
      <w:numFmt w:val="bullet"/>
      <w:lvlText w:val=""/>
      <w:lvlJc w:val="left"/>
      <w:pPr>
        <w:tabs>
          <w:tab w:val="num" w:pos="4320"/>
        </w:tabs>
        <w:ind w:left="4320" w:hanging="360"/>
      </w:pPr>
      <w:rPr>
        <w:rFonts w:ascii="Wingdings" w:hAnsi="Wingdings" w:hint="default"/>
      </w:rPr>
    </w:lvl>
    <w:lvl w:ilvl="6" w:tplc="CE6EE260" w:tentative="1">
      <w:start w:val="1"/>
      <w:numFmt w:val="bullet"/>
      <w:lvlText w:val=""/>
      <w:lvlJc w:val="left"/>
      <w:pPr>
        <w:tabs>
          <w:tab w:val="num" w:pos="5040"/>
        </w:tabs>
        <w:ind w:left="5040" w:hanging="360"/>
      </w:pPr>
      <w:rPr>
        <w:rFonts w:ascii="Symbol" w:hAnsi="Symbol" w:hint="default"/>
      </w:rPr>
    </w:lvl>
    <w:lvl w:ilvl="7" w:tplc="2A148E96" w:tentative="1">
      <w:start w:val="1"/>
      <w:numFmt w:val="bullet"/>
      <w:lvlText w:val="o"/>
      <w:lvlJc w:val="left"/>
      <w:pPr>
        <w:tabs>
          <w:tab w:val="num" w:pos="5760"/>
        </w:tabs>
        <w:ind w:left="5760" w:hanging="360"/>
      </w:pPr>
      <w:rPr>
        <w:rFonts w:ascii="Courier New" w:hAnsi="Courier New" w:cs="Courier New" w:hint="default"/>
      </w:rPr>
    </w:lvl>
    <w:lvl w:ilvl="8" w:tplc="A9B88BE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AE9C29F0">
      <w:numFmt w:val="bullet"/>
      <w:lvlText w:val="–"/>
      <w:lvlJc w:val="left"/>
      <w:pPr>
        <w:ind w:left="720" w:hanging="360"/>
      </w:pPr>
      <w:rPr>
        <w:rFonts w:ascii="Times New Roman" w:eastAsia="Times New Roman" w:hAnsi="Times New Roman" w:cs="Times New Roman" w:hint="default"/>
      </w:rPr>
    </w:lvl>
    <w:lvl w:ilvl="1" w:tplc="342E53AE" w:tentative="1">
      <w:start w:val="1"/>
      <w:numFmt w:val="bullet"/>
      <w:lvlText w:val="o"/>
      <w:lvlJc w:val="left"/>
      <w:pPr>
        <w:ind w:left="1440" w:hanging="360"/>
      </w:pPr>
      <w:rPr>
        <w:rFonts w:ascii="Courier New" w:hAnsi="Courier New" w:cs="Courier New" w:hint="default"/>
      </w:rPr>
    </w:lvl>
    <w:lvl w:ilvl="2" w:tplc="A6DA9A9A" w:tentative="1">
      <w:start w:val="1"/>
      <w:numFmt w:val="bullet"/>
      <w:lvlText w:val=""/>
      <w:lvlJc w:val="left"/>
      <w:pPr>
        <w:ind w:left="2160" w:hanging="360"/>
      </w:pPr>
      <w:rPr>
        <w:rFonts w:ascii="Wingdings" w:hAnsi="Wingdings" w:hint="default"/>
      </w:rPr>
    </w:lvl>
    <w:lvl w:ilvl="3" w:tplc="94505D50" w:tentative="1">
      <w:start w:val="1"/>
      <w:numFmt w:val="bullet"/>
      <w:lvlText w:val=""/>
      <w:lvlJc w:val="left"/>
      <w:pPr>
        <w:ind w:left="2880" w:hanging="360"/>
      </w:pPr>
      <w:rPr>
        <w:rFonts w:ascii="Symbol" w:hAnsi="Symbol" w:hint="default"/>
      </w:rPr>
    </w:lvl>
    <w:lvl w:ilvl="4" w:tplc="40D0D5CE" w:tentative="1">
      <w:start w:val="1"/>
      <w:numFmt w:val="bullet"/>
      <w:lvlText w:val="o"/>
      <w:lvlJc w:val="left"/>
      <w:pPr>
        <w:ind w:left="3600" w:hanging="360"/>
      </w:pPr>
      <w:rPr>
        <w:rFonts w:ascii="Courier New" w:hAnsi="Courier New" w:cs="Courier New" w:hint="default"/>
      </w:rPr>
    </w:lvl>
    <w:lvl w:ilvl="5" w:tplc="FBBA9604" w:tentative="1">
      <w:start w:val="1"/>
      <w:numFmt w:val="bullet"/>
      <w:lvlText w:val=""/>
      <w:lvlJc w:val="left"/>
      <w:pPr>
        <w:ind w:left="4320" w:hanging="360"/>
      </w:pPr>
      <w:rPr>
        <w:rFonts w:ascii="Wingdings" w:hAnsi="Wingdings" w:hint="default"/>
      </w:rPr>
    </w:lvl>
    <w:lvl w:ilvl="6" w:tplc="BFB650E6" w:tentative="1">
      <w:start w:val="1"/>
      <w:numFmt w:val="bullet"/>
      <w:lvlText w:val=""/>
      <w:lvlJc w:val="left"/>
      <w:pPr>
        <w:ind w:left="5040" w:hanging="360"/>
      </w:pPr>
      <w:rPr>
        <w:rFonts w:ascii="Symbol" w:hAnsi="Symbol" w:hint="default"/>
      </w:rPr>
    </w:lvl>
    <w:lvl w:ilvl="7" w:tplc="FBF0EC6C" w:tentative="1">
      <w:start w:val="1"/>
      <w:numFmt w:val="bullet"/>
      <w:lvlText w:val="o"/>
      <w:lvlJc w:val="left"/>
      <w:pPr>
        <w:ind w:left="5760" w:hanging="360"/>
      </w:pPr>
      <w:rPr>
        <w:rFonts w:ascii="Courier New" w:hAnsi="Courier New" w:cs="Courier New" w:hint="default"/>
      </w:rPr>
    </w:lvl>
    <w:lvl w:ilvl="8" w:tplc="93501004"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59F0A590">
      <w:numFmt w:val="bullet"/>
      <w:lvlText w:val=""/>
      <w:lvlJc w:val="left"/>
      <w:pPr>
        <w:ind w:left="420" w:hanging="360"/>
      </w:pPr>
      <w:rPr>
        <w:rFonts w:ascii="Symbol" w:eastAsia="Times New Roman" w:hAnsi="Symbol" w:cs="Times New Roman" w:hint="default"/>
      </w:rPr>
    </w:lvl>
    <w:lvl w:ilvl="1" w:tplc="349CBF3E" w:tentative="1">
      <w:start w:val="1"/>
      <w:numFmt w:val="bullet"/>
      <w:lvlText w:val="o"/>
      <w:lvlJc w:val="left"/>
      <w:pPr>
        <w:tabs>
          <w:tab w:val="num" w:pos="1440"/>
        </w:tabs>
        <w:ind w:left="1440" w:hanging="360"/>
      </w:pPr>
      <w:rPr>
        <w:rFonts w:ascii="Courier New" w:hAnsi="Courier New" w:cs="Courier New" w:hint="default"/>
      </w:rPr>
    </w:lvl>
    <w:lvl w:ilvl="2" w:tplc="66983E9E" w:tentative="1">
      <w:start w:val="1"/>
      <w:numFmt w:val="bullet"/>
      <w:lvlText w:val=""/>
      <w:lvlJc w:val="left"/>
      <w:pPr>
        <w:tabs>
          <w:tab w:val="num" w:pos="2160"/>
        </w:tabs>
        <w:ind w:left="2160" w:hanging="360"/>
      </w:pPr>
      <w:rPr>
        <w:rFonts w:ascii="Wingdings" w:hAnsi="Wingdings" w:hint="default"/>
      </w:rPr>
    </w:lvl>
    <w:lvl w:ilvl="3" w:tplc="995263AA" w:tentative="1">
      <w:start w:val="1"/>
      <w:numFmt w:val="bullet"/>
      <w:lvlText w:val=""/>
      <w:lvlJc w:val="left"/>
      <w:pPr>
        <w:tabs>
          <w:tab w:val="num" w:pos="2880"/>
        </w:tabs>
        <w:ind w:left="2880" w:hanging="360"/>
      </w:pPr>
      <w:rPr>
        <w:rFonts w:ascii="Symbol" w:hAnsi="Symbol" w:hint="default"/>
      </w:rPr>
    </w:lvl>
    <w:lvl w:ilvl="4" w:tplc="CF023266" w:tentative="1">
      <w:start w:val="1"/>
      <w:numFmt w:val="bullet"/>
      <w:lvlText w:val="o"/>
      <w:lvlJc w:val="left"/>
      <w:pPr>
        <w:tabs>
          <w:tab w:val="num" w:pos="3600"/>
        </w:tabs>
        <w:ind w:left="3600" w:hanging="360"/>
      </w:pPr>
      <w:rPr>
        <w:rFonts w:ascii="Courier New" w:hAnsi="Courier New" w:cs="Courier New" w:hint="default"/>
      </w:rPr>
    </w:lvl>
    <w:lvl w:ilvl="5" w:tplc="02F6F1B2" w:tentative="1">
      <w:start w:val="1"/>
      <w:numFmt w:val="bullet"/>
      <w:lvlText w:val=""/>
      <w:lvlJc w:val="left"/>
      <w:pPr>
        <w:tabs>
          <w:tab w:val="num" w:pos="4320"/>
        </w:tabs>
        <w:ind w:left="4320" w:hanging="360"/>
      </w:pPr>
      <w:rPr>
        <w:rFonts w:ascii="Wingdings" w:hAnsi="Wingdings" w:hint="default"/>
      </w:rPr>
    </w:lvl>
    <w:lvl w:ilvl="6" w:tplc="E16ECE3A" w:tentative="1">
      <w:start w:val="1"/>
      <w:numFmt w:val="bullet"/>
      <w:lvlText w:val=""/>
      <w:lvlJc w:val="left"/>
      <w:pPr>
        <w:tabs>
          <w:tab w:val="num" w:pos="5040"/>
        </w:tabs>
        <w:ind w:left="5040" w:hanging="360"/>
      </w:pPr>
      <w:rPr>
        <w:rFonts w:ascii="Symbol" w:hAnsi="Symbol" w:hint="default"/>
      </w:rPr>
    </w:lvl>
    <w:lvl w:ilvl="7" w:tplc="444EF85A" w:tentative="1">
      <w:start w:val="1"/>
      <w:numFmt w:val="bullet"/>
      <w:lvlText w:val="o"/>
      <w:lvlJc w:val="left"/>
      <w:pPr>
        <w:tabs>
          <w:tab w:val="num" w:pos="5760"/>
        </w:tabs>
        <w:ind w:left="5760" w:hanging="360"/>
      </w:pPr>
      <w:rPr>
        <w:rFonts w:ascii="Courier New" w:hAnsi="Courier New" w:cs="Courier New" w:hint="default"/>
      </w:rPr>
    </w:lvl>
    <w:lvl w:ilvl="8" w:tplc="3ABCC36A"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10371"/>
    <w:rsid w:val="000264BB"/>
    <w:rsid w:val="00033FC1"/>
    <w:rsid w:val="00034159"/>
    <w:rsid w:val="00042999"/>
    <w:rsid w:val="0008090B"/>
    <w:rsid w:val="00084813"/>
    <w:rsid w:val="000852A1"/>
    <w:rsid w:val="000972E6"/>
    <w:rsid w:val="000A0D71"/>
    <w:rsid w:val="000A5202"/>
    <w:rsid w:val="000B19C4"/>
    <w:rsid w:val="000C2C4B"/>
    <w:rsid w:val="000C4C48"/>
    <w:rsid w:val="000E01AB"/>
    <w:rsid w:val="000E2634"/>
    <w:rsid w:val="000E2683"/>
    <w:rsid w:val="000E3FEE"/>
    <w:rsid w:val="000E49F0"/>
    <w:rsid w:val="000E6126"/>
    <w:rsid w:val="00100406"/>
    <w:rsid w:val="00103911"/>
    <w:rsid w:val="00107A8A"/>
    <w:rsid w:val="00111788"/>
    <w:rsid w:val="00132B9A"/>
    <w:rsid w:val="001368AE"/>
    <w:rsid w:val="00144CCD"/>
    <w:rsid w:val="0014739A"/>
    <w:rsid w:val="0015490C"/>
    <w:rsid w:val="001573E2"/>
    <w:rsid w:val="0016278D"/>
    <w:rsid w:val="00190B30"/>
    <w:rsid w:val="0019324C"/>
    <w:rsid w:val="001937AD"/>
    <w:rsid w:val="001A2CB2"/>
    <w:rsid w:val="001A5CCF"/>
    <w:rsid w:val="001B6AEC"/>
    <w:rsid w:val="001C31E5"/>
    <w:rsid w:val="001E6F4C"/>
    <w:rsid w:val="001F16AA"/>
    <w:rsid w:val="00203355"/>
    <w:rsid w:val="0020479F"/>
    <w:rsid w:val="00211005"/>
    <w:rsid w:val="00214FC9"/>
    <w:rsid w:val="00217D41"/>
    <w:rsid w:val="00220D09"/>
    <w:rsid w:val="00222CA6"/>
    <w:rsid w:val="00232642"/>
    <w:rsid w:val="00237697"/>
    <w:rsid w:val="00250EDB"/>
    <w:rsid w:val="00256E10"/>
    <w:rsid w:val="00260413"/>
    <w:rsid w:val="00260EBC"/>
    <w:rsid w:val="002635FF"/>
    <w:rsid w:val="00264710"/>
    <w:rsid w:val="00267567"/>
    <w:rsid w:val="00270B0A"/>
    <w:rsid w:val="00281FBE"/>
    <w:rsid w:val="00290D2E"/>
    <w:rsid w:val="00292715"/>
    <w:rsid w:val="002A591C"/>
    <w:rsid w:val="002B3270"/>
    <w:rsid w:val="002C10E1"/>
    <w:rsid w:val="002C15EB"/>
    <w:rsid w:val="002C1660"/>
    <w:rsid w:val="002C35A2"/>
    <w:rsid w:val="002C5345"/>
    <w:rsid w:val="002C76D7"/>
    <w:rsid w:val="002D56B7"/>
    <w:rsid w:val="002E0BAD"/>
    <w:rsid w:val="002F0ED1"/>
    <w:rsid w:val="002F4A14"/>
    <w:rsid w:val="00302607"/>
    <w:rsid w:val="003043BF"/>
    <w:rsid w:val="00320073"/>
    <w:rsid w:val="003262DF"/>
    <w:rsid w:val="003356B2"/>
    <w:rsid w:val="0036288F"/>
    <w:rsid w:val="00365B10"/>
    <w:rsid w:val="003662F1"/>
    <w:rsid w:val="00367BA7"/>
    <w:rsid w:val="00371B14"/>
    <w:rsid w:val="003761C0"/>
    <w:rsid w:val="003812B2"/>
    <w:rsid w:val="00383CDB"/>
    <w:rsid w:val="00384F08"/>
    <w:rsid w:val="003879F9"/>
    <w:rsid w:val="003A035E"/>
    <w:rsid w:val="003B0285"/>
    <w:rsid w:val="003E13CF"/>
    <w:rsid w:val="003F5344"/>
    <w:rsid w:val="003F7EDC"/>
    <w:rsid w:val="00404548"/>
    <w:rsid w:val="0041162E"/>
    <w:rsid w:val="0042786D"/>
    <w:rsid w:val="00431E48"/>
    <w:rsid w:val="00433C62"/>
    <w:rsid w:val="00434D01"/>
    <w:rsid w:val="00472EF5"/>
    <w:rsid w:val="0048687C"/>
    <w:rsid w:val="004A31B4"/>
    <w:rsid w:val="004C1922"/>
    <w:rsid w:val="004C462F"/>
    <w:rsid w:val="004D49E9"/>
    <w:rsid w:val="004F692A"/>
    <w:rsid w:val="005006AE"/>
    <w:rsid w:val="005071DA"/>
    <w:rsid w:val="00512C02"/>
    <w:rsid w:val="00523D82"/>
    <w:rsid w:val="00541A00"/>
    <w:rsid w:val="005444B2"/>
    <w:rsid w:val="00552F8B"/>
    <w:rsid w:val="00561FE7"/>
    <w:rsid w:val="00570ACF"/>
    <w:rsid w:val="00575348"/>
    <w:rsid w:val="00577223"/>
    <w:rsid w:val="005779DE"/>
    <w:rsid w:val="005869C5"/>
    <w:rsid w:val="00593575"/>
    <w:rsid w:val="005A3C81"/>
    <w:rsid w:val="005A5680"/>
    <w:rsid w:val="005A6639"/>
    <w:rsid w:val="005A6914"/>
    <w:rsid w:val="005B3FFE"/>
    <w:rsid w:val="005C1519"/>
    <w:rsid w:val="005C1C4E"/>
    <w:rsid w:val="005C4A16"/>
    <w:rsid w:val="005C4B12"/>
    <w:rsid w:val="005D68C6"/>
    <w:rsid w:val="005D7EE3"/>
    <w:rsid w:val="005E3F20"/>
    <w:rsid w:val="005E50DE"/>
    <w:rsid w:val="005F7097"/>
    <w:rsid w:val="0060364A"/>
    <w:rsid w:val="00611B1B"/>
    <w:rsid w:val="0061650D"/>
    <w:rsid w:val="00617843"/>
    <w:rsid w:val="00617D9F"/>
    <w:rsid w:val="00620F34"/>
    <w:rsid w:val="00624C1B"/>
    <w:rsid w:val="00625471"/>
    <w:rsid w:val="006265E5"/>
    <w:rsid w:val="00627853"/>
    <w:rsid w:val="006279DD"/>
    <w:rsid w:val="00634D0C"/>
    <w:rsid w:val="00652BCE"/>
    <w:rsid w:val="00652E29"/>
    <w:rsid w:val="00653617"/>
    <w:rsid w:val="006703A5"/>
    <w:rsid w:val="0067136B"/>
    <w:rsid w:val="00691208"/>
    <w:rsid w:val="00693014"/>
    <w:rsid w:val="006A23C4"/>
    <w:rsid w:val="006A702E"/>
    <w:rsid w:val="006B7A90"/>
    <w:rsid w:val="006C577B"/>
    <w:rsid w:val="006C5F38"/>
    <w:rsid w:val="006C6558"/>
    <w:rsid w:val="006D38E4"/>
    <w:rsid w:val="006D5B76"/>
    <w:rsid w:val="006D7D5A"/>
    <w:rsid w:val="006E4305"/>
    <w:rsid w:val="006F5763"/>
    <w:rsid w:val="00704BAB"/>
    <w:rsid w:val="007104D1"/>
    <w:rsid w:val="007135A6"/>
    <w:rsid w:val="00730A21"/>
    <w:rsid w:val="00732F32"/>
    <w:rsid w:val="00733A73"/>
    <w:rsid w:val="00735031"/>
    <w:rsid w:val="007365A8"/>
    <w:rsid w:val="00736B6C"/>
    <w:rsid w:val="00745CFF"/>
    <w:rsid w:val="00746FF2"/>
    <w:rsid w:val="00761133"/>
    <w:rsid w:val="00764E84"/>
    <w:rsid w:val="0076622F"/>
    <w:rsid w:val="007762F8"/>
    <w:rsid w:val="00776B48"/>
    <w:rsid w:val="00783520"/>
    <w:rsid w:val="007A02D3"/>
    <w:rsid w:val="007A18B1"/>
    <w:rsid w:val="007C055A"/>
    <w:rsid w:val="007C1693"/>
    <w:rsid w:val="007C5C9A"/>
    <w:rsid w:val="007D0E84"/>
    <w:rsid w:val="007D681B"/>
    <w:rsid w:val="007E1A7B"/>
    <w:rsid w:val="007E1D85"/>
    <w:rsid w:val="007E5B48"/>
    <w:rsid w:val="007E702A"/>
    <w:rsid w:val="00802E49"/>
    <w:rsid w:val="0081154A"/>
    <w:rsid w:val="00820B36"/>
    <w:rsid w:val="008250FA"/>
    <w:rsid w:val="00827BB2"/>
    <w:rsid w:val="008329DA"/>
    <w:rsid w:val="008330E7"/>
    <w:rsid w:val="008353A4"/>
    <w:rsid w:val="008372C6"/>
    <w:rsid w:val="00844CE8"/>
    <w:rsid w:val="00847154"/>
    <w:rsid w:val="00860A24"/>
    <w:rsid w:val="0086657B"/>
    <w:rsid w:val="00875033"/>
    <w:rsid w:val="008832E5"/>
    <w:rsid w:val="00891711"/>
    <w:rsid w:val="00897669"/>
    <w:rsid w:val="008C0181"/>
    <w:rsid w:val="008D4451"/>
    <w:rsid w:val="008D62B7"/>
    <w:rsid w:val="008E6895"/>
    <w:rsid w:val="00900B3C"/>
    <w:rsid w:val="00904FB5"/>
    <w:rsid w:val="0091136C"/>
    <w:rsid w:val="009157ED"/>
    <w:rsid w:val="009252E9"/>
    <w:rsid w:val="00930D7D"/>
    <w:rsid w:val="00947F4E"/>
    <w:rsid w:val="0095047E"/>
    <w:rsid w:val="00956101"/>
    <w:rsid w:val="00957520"/>
    <w:rsid w:val="00962CD6"/>
    <w:rsid w:val="00993A60"/>
    <w:rsid w:val="00996191"/>
    <w:rsid w:val="00996F90"/>
    <w:rsid w:val="009B014E"/>
    <w:rsid w:val="009D71D5"/>
    <w:rsid w:val="009E2887"/>
    <w:rsid w:val="009E5CB9"/>
    <w:rsid w:val="009F31F2"/>
    <w:rsid w:val="009F45A5"/>
    <w:rsid w:val="00A01C2E"/>
    <w:rsid w:val="00A02BB2"/>
    <w:rsid w:val="00A04052"/>
    <w:rsid w:val="00A12563"/>
    <w:rsid w:val="00A228A6"/>
    <w:rsid w:val="00A25421"/>
    <w:rsid w:val="00A30274"/>
    <w:rsid w:val="00A36A97"/>
    <w:rsid w:val="00A52CC4"/>
    <w:rsid w:val="00A77A2B"/>
    <w:rsid w:val="00A8185B"/>
    <w:rsid w:val="00AA5E2F"/>
    <w:rsid w:val="00AA7317"/>
    <w:rsid w:val="00AC2C0B"/>
    <w:rsid w:val="00AC4905"/>
    <w:rsid w:val="00AE7922"/>
    <w:rsid w:val="00B01011"/>
    <w:rsid w:val="00B11878"/>
    <w:rsid w:val="00B46F30"/>
    <w:rsid w:val="00B608C1"/>
    <w:rsid w:val="00B60D3D"/>
    <w:rsid w:val="00B61D95"/>
    <w:rsid w:val="00B9187F"/>
    <w:rsid w:val="00BB235E"/>
    <w:rsid w:val="00BB3050"/>
    <w:rsid w:val="00BB7831"/>
    <w:rsid w:val="00BC31BC"/>
    <w:rsid w:val="00BC6167"/>
    <w:rsid w:val="00BE4435"/>
    <w:rsid w:val="00BE6B71"/>
    <w:rsid w:val="00C07BB3"/>
    <w:rsid w:val="00C2000E"/>
    <w:rsid w:val="00C33873"/>
    <w:rsid w:val="00C379C9"/>
    <w:rsid w:val="00C422B8"/>
    <w:rsid w:val="00C47A40"/>
    <w:rsid w:val="00C566D6"/>
    <w:rsid w:val="00C839ED"/>
    <w:rsid w:val="00C84299"/>
    <w:rsid w:val="00C91310"/>
    <w:rsid w:val="00C92F14"/>
    <w:rsid w:val="00C9308C"/>
    <w:rsid w:val="00C97365"/>
    <w:rsid w:val="00CC08BA"/>
    <w:rsid w:val="00CC330A"/>
    <w:rsid w:val="00CC500E"/>
    <w:rsid w:val="00CC5727"/>
    <w:rsid w:val="00CC7DBD"/>
    <w:rsid w:val="00CD1D58"/>
    <w:rsid w:val="00CE38C0"/>
    <w:rsid w:val="00CF3849"/>
    <w:rsid w:val="00CF74E6"/>
    <w:rsid w:val="00D0233C"/>
    <w:rsid w:val="00D066FC"/>
    <w:rsid w:val="00D11462"/>
    <w:rsid w:val="00D14D61"/>
    <w:rsid w:val="00D22A47"/>
    <w:rsid w:val="00D275FC"/>
    <w:rsid w:val="00D3576E"/>
    <w:rsid w:val="00D43297"/>
    <w:rsid w:val="00D46B0B"/>
    <w:rsid w:val="00D55ED8"/>
    <w:rsid w:val="00D57D5F"/>
    <w:rsid w:val="00D70DB6"/>
    <w:rsid w:val="00D76048"/>
    <w:rsid w:val="00D93C80"/>
    <w:rsid w:val="00D96A8F"/>
    <w:rsid w:val="00DB406A"/>
    <w:rsid w:val="00DC33F0"/>
    <w:rsid w:val="00DE1CE0"/>
    <w:rsid w:val="00DF11A7"/>
    <w:rsid w:val="00E03E8D"/>
    <w:rsid w:val="00E07817"/>
    <w:rsid w:val="00E271CB"/>
    <w:rsid w:val="00E34FE3"/>
    <w:rsid w:val="00E55D6C"/>
    <w:rsid w:val="00E57396"/>
    <w:rsid w:val="00E81A1B"/>
    <w:rsid w:val="00E81A86"/>
    <w:rsid w:val="00E8607B"/>
    <w:rsid w:val="00E91073"/>
    <w:rsid w:val="00E93583"/>
    <w:rsid w:val="00EA2F86"/>
    <w:rsid w:val="00EA6D39"/>
    <w:rsid w:val="00EB1D97"/>
    <w:rsid w:val="00EB24C7"/>
    <w:rsid w:val="00ED1636"/>
    <w:rsid w:val="00EE202A"/>
    <w:rsid w:val="00EF4C53"/>
    <w:rsid w:val="00EF5698"/>
    <w:rsid w:val="00EF6CC3"/>
    <w:rsid w:val="00EF7AB6"/>
    <w:rsid w:val="00F006F1"/>
    <w:rsid w:val="00F07B7B"/>
    <w:rsid w:val="00F15AF5"/>
    <w:rsid w:val="00F23B95"/>
    <w:rsid w:val="00F3708F"/>
    <w:rsid w:val="00F40388"/>
    <w:rsid w:val="00F545E0"/>
    <w:rsid w:val="00F63389"/>
    <w:rsid w:val="00F8747E"/>
    <w:rsid w:val="00F91977"/>
    <w:rsid w:val="00F92ACD"/>
    <w:rsid w:val="00F97B57"/>
    <w:rsid w:val="00FA4F7C"/>
    <w:rsid w:val="00FB0456"/>
    <w:rsid w:val="00FB47F4"/>
    <w:rsid w:val="00FD2B12"/>
    <w:rsid w:val="00FD2B9F"/>
    <w:rsid w:val="00FE4547"/>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2678"/>
  <w15:docId w15:val="{E1046908-D4FC-48FC-B3DA-F4F6CFFD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paragraph" w:customStyle="1" w:styleId="Style5">
    <w:name w:val="Style5"/>
    <w:basedOn w:val="a"/>
    <w:uiPriority w:val="99"/>
    <w:rsid w:val="0059357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14">
    <w:name w:val="Неразрешенное упоминание1"/>
    <w:basedOn w:val="a0"/>
    <w:uiPriority w:val="99"/>
    <w:semiHidden/>
    <w:unhideWhenUsed/>
    <w:rsid w:val="00CF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drpharma@vsnl.com" TargetMode="External"/><Relationship Id="rId4" Type="http://schemas.openxmlformats.org/officeDocument/2006/relationships/settings" Target="settings.xml"/><Relationship Id="rId9" Type="http://schemas.openxmlformats.org/officeDocument/2006/relationships/hyperlink" Target="mailto:bdrpharma@vsnl.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30910-094E-49A9-ACC5-D1E18C9A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7883</Words>
  <Characters>44937</Characters>
  <Application>Microsoft Office Word</Application>
  <DocSecurity>0</DocSecurity>
  <Lines>374</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52715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2018-03-22T06:08:00Z</cp:lastPrinted>
  <dcterms:created xsi:type="dcterms:W3CDTF">2024-10-04T10:46:00Z</dcterms:created>
  <dcterms:modified xsi:type="dcterms:W3CDTF">2025-02-28T10:02:00Z</dcterms:modified>
</cp:coreProperties>
</file>